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FD3F" w14:textId="34626B4B" w:rsidR="00FF4F67" w:rsidRPr="0066249F" w:rsidRDefault="00CE2291" w:rsidP="00FF4F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F4F67" w:rsidRPr="0066249F">
        <w:rPr>
          <w:rFonts w:ascii="Times New Roman" w:hAnsi="Times New Roman"/>
          <w:b/>
          <w:sz w:val="24"/>
          <w:szCs w:val="24"/>
        </w:rPr>
        <w:t>Gimnazija Dr. Ivana Kranjčeva</w:t>
      </w:r>
    </w:p>
    <w:p w14:paraId="7C3C677F" w14:textId="77777777" w:rsidR="00FF4F67" w:rsidRPr="0066249F" w:rsidRDefault="00FF4F67" w:rsidP="00FF4F67">
      <w:pPr>
        <w:spacing w:after="0"/>
        <w:rPr>
          <w:rFonts w:ascii="Times New Roman" w:hAnsi="Times New Roman"/>
          <w:b/>
          <w:sz w:val="24"/>
          <w:szCs w:val="24"/>
        </w:rPr>
      </w:pPr>
      <w:r w:rsidRPr="0066249F">
        <w:rPr>
          <w:rFonts w:ascii="Times New Roman" w:hAnsi="Times New Roman"/>
          <w:b/>
          <w:sz w:val="24"/>
          <w:szCs w:val="24"/>
        </w:rPr>
        <w:t>Đurđevac</w:t>
      </w:r>
    </w:p>
    <w:p w14:paraId="690B9556" w14:textId="18ED5B32" w:rsidR="00FF4F67" w:rsidRPr="00FF4F67" w:rsidRDefault="00FF4F67" w:rsidP="0033160D">
      <w:pPr>
        <w:spacing w:after="0"/>
        <w:rPr>
          <w:rFonts w:ascii="Times New Roman" w:hAnsi="Times New Roman"/>
          <w:b/>
          <w:sz w:val="24"/>
          <w:szCs w:val="24"/>
        </w:rPr>
      </w:pPr>
      <w:r w:rsidRPr="0066249F">
        <w:rPr>
          <w:rFonts w:ascii="Times New Roman" w:hAnsi="Times New Roman"/>
          <w:b/>
          <w:sz w:val="24"/>
          <w:szCs w:val="24"/>
        </w:rPr>
        <w:t xml:space="preserve">Dr. Ivana Kranjčeva </w:t>
      </w:r>
    </w:p>
    <w:p w14:paraId="34C925E0" w14:textId="3526B943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KLASA:</w:t>
      </w:r>
      <w:r w:rsidR="00826B36">
        <w:rPr>
          <w:rFonts w:ascii="Times New Roman" w:hAnsi="Times New Roman"/>
          <w:sz w:val="24"/>
          <w:szCs w:val="24"/>
        </w:rPr>
        <w:t>401-05/22-01/42</w:t>
      </w:r>
    </w:p>
    <w:p w14:paraId="23BEC1D7" w14:textId="67F3F08A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URBROJ:</w:t>
      </w:r>
      <w:r w:rsidR="00826B36">
        <w:rPr>
          <w:rFonts w:ascii="Times New Roman" w:hAnsi="Times New Roman"/>
          <w:sz w:val="24"/>
          <w:szCs w:val="24"/>
        </w:rPr>
        <w:t>2137-52-01-22-</w:t>
      </w:r>
      <w:r w:rsidR="007C247B">
        <w:rPr>
          <w:rFonts w:ascii="Times New Roman" w:hAnsi="Times New Roman"/>
          <w:sz w:val="24"/>
          <w:szCs w:val="24"/>
        </w:rPr>
        <w:t>04</w:t>
      </w:r>
    </w:p>
    <w:p w14:paraId="681F292C" w14:textId="132DCF7B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Đurđevac,</w:t>
      </w:r>
      <w:r w:rsidR="00826B36">
        <w:rPr>
          <w:rFonts w:ascii="Times New Roman" w:hAnsi="Times New Roman"/>
          <w:sz w:val="24"/>
          <w:szCs w:val="24"/>
        </w:rPr>
        <w:t xml:space="preserve"> </w:t>
      </w:r>
      <w:r w:rsidR="00F126ED">
        <w:rPr>
          <w:rFonts w:ascii="Times New Roman" w:hAnsi="Times New Roman"/>
          <w:sz w:val="24"/>
          <w:szCs w:val="24"/>
        </w:rPr>
        <w:t>0</w:t>
      </w:r>
      <w:r w:rsidR="007C247B">
        <w:rPr>
          <w:rFonts w:ascii="Times New Roman" w:hAnsi="Times New Roman"/>
          <w:sz w:val="24"/>
          <w:szCs w:val="24"/>
        </w:rPr>
        <w:t>7</w:t>
      </w:r>
      <w:r w:rsidR="00826B36">
        <w:rPr>
          <w:rFonts w:ascii="Times New Roman" w:hAnsi="Times New Roman"/>
          <w:sz w:val="24"/>
          <w:szCs w:val="24"/>
        </w:rPr>
        <w:t>.</w:t>
      </w:r>
      <w:r w:rsidR="007C247B">
        <w:rPr>
          <w:rFonts w:ascii="Times New Roman" w:hAnsi="Times New Roman"/>
          <w:sz w:val="24"/>
          <w:szCs w:val="24"/>
        </w:rPr>
        <w:t>12</w:t>
      </w:r>
      <w:r w:rsidR="00826B36">
        <w:rPr>
          <w:rFonts w:ascii="Times New Roman" w:hAnsi="Times New Roman"/>
          <w:sz w:val="24"/>
          <w:szCs w:val="24"/>
        </w:rPr>
        <w:t>.2022. godine</w:t>
      </w:r>
    </w:p>
    <w:p w14:paraId="0E7B758C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Šifra djelatnosti:8531</w:t>
      </w:r>
    </w:p>
    <w:p w14:paraId="3159394D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Broj RKDP:19845</w:t>
      </w:r>
    </w:p>
    <w:p w14:paraId="46F816B7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Razina:31</w:t>
      </w:r>
    </w:p>
    <w:p w14:paraId="368C38DB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Razdjel:000</w:t>
      </w:r>
    </w:p>
    <w:p w14:paraId="3C6E0340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MB:00442569</w:t>
      </w:r>
    </w:p>
    <w:p w14:paraId="637F71FC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OIB:21120261369</w:t>
      </w:r>
    </w:p>
    <w:p w14:paraId="19712105" w14:textId="77777777" w:rsidR="0033160D" w:rsidRDefault="0033160D" w:rsidP="00003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1D6C6" w14:textId="77777777" w:rsidR="0033160D" w:rsidRPr="00DE4DAE" w:rsidRDefault="0033160D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A0DA40" w14:textId="4D270591" w:rsidR="002219F5" w:rsidRPr="00DE4DAE" w:rsidRDefault="002219F5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4DAE">
        <w:rPr>
          <w:rFonts w:ascii="Times New Roman" w:hAnsi="Times New Roman" w:cs="Times New Roman"/>
          <w:b/>
          <w:bCs/>
          <w:sz w:val="32"/>
          <w:szCs w:val="32"/>
        </w:rPr>
        <w:t>FINANCIJSK</w:t>
      </w:r>
      <w:r w:rsidR="00614357">
        <w:rPr>
          <w:rFonts w:ascii="Times New Roman" w:hAnsi="Times New Roman" w:cs="Times New Roman"/>
          <w:b/>
          <w:bCs/>
          <w:sz w:val="32"/>
          <w:szCs w:val="32"/>
        </w:rPr>
        <w:t>I PLAN</w:t>
      </w:r>
    </w:p>
    <w:p w14:paraId="4B057E48" w14:textId="585FADD6" w:rsidR="00086A74" w:rsidRPr="00DE4DAE" w:rsidRDefault="002219F5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4DAE">
        <w:rPr>
          <w:rFonts w:ascii="Times New Roman" w:hAnsi="Times New Roman" w:cs="Times New Roman"/>
          <w:b/>
          <w:bCs/>
          <w:sz w:val="32"/>
          <w:szCs w:val="32"/>
        </w:rPr>
        <w:t>GIMNAZIJE DR. IVANA KRANJČEVA ĐURĐEVAC</w:t>
      </w:r>
    </w:p>
    <w:p w14:paraId="699CC5C7" w14:textId="0B28BCE7" w:rsidR="002219F5" w:rsidRPr="00DE4DAE" w:rsidRDefault="002219F5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4DAE">
        <w:rPr>
          <w:rFonts w:ascii="Times New Roman" w:hAnsi="Times New Roman" w:cs="Times New Roman"/>
          <w:b/>
          <w:bCs/>
          <w:sz w:val="32"/>
          <w:szCs w:val="32"/>
        </w:rPr>
        <w:t>ZA 2023. GODINU I PROJEKCIJE ZA 2024.-2025. GODINU</w:t>
      </w:r>
    </w:p>
    <w:p w14:paraId="34E394EE" w14:textId="19D52BFB" w:rsidR="00003E3B" w:rsidRPr="00DE4DAE" w:rsidRDefault="00003E3B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04F488" w14:textId="36E4DED1" w:rsidR="00003E3B" w:rsidRPr="00DE4DAE" w:rsidRDefault="00614357" w:rsidP="00003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E4DAE" w:rsidRPr="007F3ED4">
        <w:rPr>
          <w:rFonts w:ascii="Times New Roman" w:hAnsi="Times New Roman" w:cs="Times New Roman"/>
          <w:sz w:val="24"/>
          <w:szCs w:val="24"/>
        </w:rPr>
        <w:t>inancijsk</w:t>
      </w:r>
      <w:r>
        <w:rPr>
          <w:rFonts w:ascii="Times New Roman" w:hAnsi="Times New Roman" w:cs="Times New Roman"/>
          <w:sz w:val="24"/>
          <w:szCs w:val="24"/>
        </w:rPr>
        <w:t>i</w:t>
      </w:r>
      <w:r w:rsidR="00DE4DAE" w:rsidRPr="00DE4DAE">
        <w:rPr>
          <w:rFonts w:ascii="Times New Roman" w:hAnsi="Times New Roman" w:cs="Times New Roman"/>
          <w:sz w:val="24"/>
          <w:szCs w:val="24"/>
        </w:rPr>
        <w:t xml:space="preserve"> plan sastoji se od plana za proračunsku godinu i projekcija za naredne dvije godine i podijeljen je na:</w:t>
      </w:r>
    </w:p>
    <w:p w14:paraId="14ACAE28" w14:textId="7DBC238C" w:rsidR="00DE4DAE" w:rsidRPr="00DE4DAE" w:rsidRDefault="00DE4DAE" w:rsidP="00003E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E4DAE">
        <w:rPr>
          <w:rFonts w:ascii="Times New Roman" w:hAnsi="Times New Roman" w:cs="Times New Roman"/>
          <w:sz w:val="24"/>
          <w:szCs w:val="24"/>
          <w:u w:val="single"/>
        </w:rPr>
        <w:t>Opći dio:</w:t>
      </w:r>
    </w:p>
    <w:p w14:paraId="58067D51" w14:textId="3C5FE365" w:rsidR="00DE4DAE" w:rsidRDefault="00DE4DAE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 i rashoda i Račun financiranja</w:t>
      </w:r>
    </w:p>
    <w:p w14:paraId="45A3721B" w14:textId="654CD9EE" w:rsidR="00DE4DAE" w:rsidRDefault="00DE4DAE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prihoda i rashoda</w:t>
      </w:r>
    </w:p>
    <w:p w14:paraId="5051630A" w14:textId="37169F21" w:rsidR="00DE4DAE" w:rsidRDefault="00DE4DAE" w:rsidP="00DE4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Preneseni višak ili manjak – ako  ukupni prihodi nisu jednaki ukupnim rashodima, financijski plan sadrži preneseni višak ili manjak prihoda nad rashodima</w:t>
      </w:r>
    </w:p>
    <w:p w14:paraId="114E9068" w14:textId="161D8716" w:rsidR="00DE4DAE" w:rsidRPr="00DE4DAE" w:rsidRDefault="00DE4DAE" w:rsidP="00DE4D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E4DAE">
        <w:rPr>
          <w:rFonts w:ascii="Times New Roman" w:hAnsi="Times New Roman" w:cs="Times New Roman"/>
          <w:sz w:val="24"/>
          <w:szCs w:val="24"/>
          <w:u w:val="single"/>
        </w:rPr>
        <w:t>Posebni dio financijskog plana</w:t>
      </w:r>
    </w:p>
    <w:p w14:paraId="05D41616" w14:textId="0DEF1570" w:rsidR="00DE4DAE" w:rsidRDefault="00DE4DAE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rashoda  po programima koji se sastoje od aktivnosti i projekata iskazanih po izvorima financiranja i ekonomskoj klasifikaciji</w:t>
      </w:r>
    </w:p>
    <w:p w14:paraId="28161C0B" w14:textId="33C1ED5F" w:rsidR="00DE4DAE" w:rsidRDefault="00DE4DAE" w:rsidP="00DE4D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E4DAE">
        <w:rPr>
          <w:rFonts w:ascii="Times New Roman" w:hAnsi="Times New Roman" w:cs="Times New Roman"/>
          <w:sz w:val="24"/>
          <w:szCs w:val="24"/>
          <w:u w:val="single"/>
        </w:rPr>
        <w:t>Obrazloženje financijskog plana</w:t>
      </w:r>
    </w:p>
    <w:p w14:paraId="31BC1979" w14:textId="54BE1697" w:rsidR="00DE4DAE" w:rsidRPr="00DE4DAE" w:rsidRDefault="00DE4DAE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  <w:r w:rsidR="002C101F">
        <w:rPr>
          <w:rFonts w:ascii="Times New Roman" w:hAnsi="Times New Roman" w:cs="Times New Roman"/>
          <w:sz w:val="24"/>
          <w:szCs w:val="24"/>
        </w:rPr>
        <w:t xml:space="preserve"> – opći dio FP</w:t>
      </w:r>
    </w:p>
    <w:p w14:paraId="55E38B04" w14:textId="57A06C40" w:rsidR="00DE4DAE" w:rsidRPr="00DE4DAE" w:rsidRDefault="00DE4DAE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  <w:r w:rsidR="002C101F">
        <w:rPr>
          <w:rFonts w:ascii="Times New Roman" w:hAnsi="Times New Roman" w:cs="Times New Roman"/>
          <w:sz w:val="24"/>
          <w:szCs w:val="24"/>
        </w:rPr>
        <w:t xml:space="preserve"> – posebni dio</w:t>
      </w:r>
      <w:r>
        <w:rPr>
          <w:rFonts w:ascii="Times New Roman" w:hAnsi="Times New Roman" w:cs="Times New Roman"/>
          <w:sz w:val="24"/>
          <w:szCs w:val="24"/>
        </w:rPr>
        <w:t xml:space="preserve"> FP</w:t>
      </w:r>
    </w:p>
    <w:p w14:paraId="41EB82FB" w14:textId="290078AB" w:rsidR="002D333F" w:rsidRDefault="002D333F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21183" w14:textId="77777777" w:rsidR="00DE4DAE" w:rsidRPr="00DE4DAE" w:rsidRDefault="00DE4DAE" w:rsidP="00DE4D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60DE2AD" w14:textId="063EC322" w:rsidR="002D333F" w:rsidRPr="00FC3ACB" w:rsidRDefault="002D333F" w:rsidP="00FC3ACB">
      <w:pPr>
        <w:pStyle w:val="Odlomakpopis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DAE">
        <w:rPr>
          <w:rFonts w:ascii="Times New Roman" w:hAnsi="Times New Roman" w:cs="Times New Roman"/>
          <w:b/>
          <w:bCs/>
          <w:sz w:val="28"/>
          <w:szCs w:val="28"/>
        </w:rPr>
        <w:t>OPĆI DIO FINANCIJSKO</w:t>
      </w:r>
      <w:r w:rsidR="00FC3ACB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DE4DAE">
        <w:rPr>
          <w:rFonts w:ascii="Times New Roman" w:hAnsi="Times New Roman" w:cs="Times New Roman"/>
          <w:b/>
          <w:bCs/>
          <w:sz w:val="28"/>
          <w:szCs w:val="28"/>
        </w:rPr>
        <w:t xml:space="preserve"> PLANA ZA 2023. GODINU</w:t>
      </w:r>
      <w:r w:rsidR="007A2DDB" w:rsidRPr="00FC3AC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C3AC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C3A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3ACB">
        <w:rPr>
          <w:rFonts w:ascii="Times New Roman" w:hAnsi="Times New Roman" w:cs="Times New Roman"/>
          <w:b/>
          <w:bCs/>
          <w:sz w:val="28"/>
          <w:szCs w:val="28"/>
        </w:rPr>
        <w:t xml:space="preserve"> PROJEKCIJA ZA 2024.-2025. GODINU</w:t>
      </w:r>
    </w:p>
    <w:p w14:paraId="184F0C19" w14:textId="4BB86CAF" w:rsidR="002D333F" w:rsidRPr="00DE4DAE" w:rsidRDefault="002D333F" w:rsidP="00003E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E64D7" w14:textId="77777777" w:rsidR="00FD0512" w:rsidRDefault="00FD0512" w:rsidP="00003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C0758" w14:textId="77777777" w:rsidR="00FD0512" w:rsidRDefault="00FD0512" w:rsidP="00FD0512">
      <w:pPr>
        <w:spacing w:after="268"/>
        <w:ind w:left="231"/>
        <w:jc w:val="center"/>
      </w:pPr>
      <w:r>
        <w:rPr>
          <w:rFonts w:ascii="Arial" w:eastAsia="Arial" w:hAnsi="Arial" w:cs="Arial"/>
          <w:b/>
          <w:sz w:val="20"/>
        </w:rPr>
        <w:t>I. OPĆI DIO</w:t>
      </w:r>
    </w:p>
    <w:p w14:paraId="04C2903E" w14:textId="77777777" w:rsidR="00FD0512" w:rsidRDefault="00FD0512" w:rsidP="00FD0512">
      <w:pPr>
        <w:numPr>
          <w:ilvl w:val="0"/>
          <w:numId w:val="1"/>
        </w:numPr>
        <w:spacing w:after="0"/>
        <w:ind w:hanging="259"/>
        <w:jc w:val="center"/>
      </w:pPr>
      <w:r>
        <w:rPr>
          <w:rFonts w:ascii="Arial" w:eastAsia="Arial" w:hAnsi="Arial" w:cs="Arial"/>
          <w:b/>
          <w:sz w:val="19"/>
        </w:rPr>
        <w:t>SAŽETAK RAČUNA PRIHODA I RASHODA</w:t>
      </w:r>
    </w:p>
    <w:tbl>
      <w:tblPr>
        <w:tblStyle w:val="TableGrid"/>
        <w:tblW w:w="9616" w:type="dxa"/>
        <w:tblInd w:w="-23" w:type="dxa"/>
        <w:tblCellMar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3924"/>
        <w:gridCol w:w="1899"/>
        <w:gridCol w:w="1899"/>
        <w:gridCol w:w="1894"/>
      </w:tblGrid>
      <w:tr w:rsidR="00FD0512" w14:paraId="1E1BCB5A" w14:textId="77777777" w:rsidTr="00D6096C">
        <w:trPr>
          <w:trHeight w:val="385"/>
        </w:trPr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14:paraId="372442C3" w14:textId="77777777" w:rsidR="00FD0512" w:rsidRDefault="00FD0512" w:rsidP="00D6096C"/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21FB13" w14:textId="77777777" w:rsidR="00FD0512" w:rsidRDefault="00FD0512" w:rsidP="00D6096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Proračun za 2023.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A9BF47" w14:textId="77777777" w:rsidR="00FD0512" w:rsidRDefault="00FD0512" w:rsidP="00D6096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Projekcija za 2024.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BC330" w14:textId="77777777" w:rsidR="00FD0512" w:rsidRDefault="00FD0512" w:rsidP="00D6096C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Projekcija za 2025.</w:t>
            </w:r>
          </w:p>
        </w:tc>
      </w:tr>
      <w:tr w:rsidR="00FD0512" w14:paraId="00645B1C" w14:textId="77777777" w:rsidTr="00D6096C">
        <w:trPr>
          <w:trHeight w:val="398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2B54F70A" w14:textId="77777777" w:rsidR="00FD0512" w:rsidRDefault="00FD0512" w:rsidP="00D6096C">
            <w:r>
              <w:rPr>
                <w:rFonts w:ascii="Arial" w:eastAsia="Arial" w:hAnsi="Arial" w:cs="Arial"/>
                <w:sz w:val="16"/>
              </w:rPr>
              <w:t>PRIHODI UKUPNO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75960F13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683.080,00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18CD40F1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712.552,00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5412CE7" w14:textId="77777777" w:rsidR="00FD0512" w:rsidRDefault="00FD0512" w:rsidP="00D6096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738.428,00</w:t>
            </w:r>
          </w:p>
        </w:tc>
      </w:tr>
      <w:tr w:rsidR="00FD0512" w14:paraId="189D0666" w14:textId="77777777" w:rsidTr="00D6096C">
        <w:trPr>
          <w:trHeight w:val="396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07F5B3" w14:textId="77777777" w:rsidR="00FD0512" w:rsidRDefault="00FD0512" w:rsidP="00D6096C">
            <w:r>
              <w:rPr>
                <w:rFonts w:ascii="Arial" w:eastAsia="Arial" w:hAnsi="Arial" w:cs="Arial"/>
                <w:sz w:val="16"/>
              </w:rPr>
              <w:t>PRIHODI POSLOVANJA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69942B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683.080,00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660A11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712.552,00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CFCD9" w14:textId="77777777" w:rsidR="00FD0512" w:rsidRDefault="00FD051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738.428,00</w:t>
            </w:r>
          </w:p>
        </w:tc>
      </w:tr>
      <w:tr w:rsidR="00FD0512" w14:paraId="33AC39A0" w14:textId="77777777" w:rsidTr="00D6096C">
        <w:trPr>
          <w:trHeight w:val="400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0B2A4E" w14:textId="77777777" w:rsidR="00FD0512" w:rsidRDefault="00FD0512" w:rsidP="00D6096C">
            <w:r>
              <w:rPr>
                <w:rFonts w:ascii="Arial" w:eastAsia="Arial" w:hAnsi="Arial" w:cs="Arial"/>
                <w:sz w:val="16"/>
              </w:rPr>
              <w:t>PRIHODI OD PRODAJE NEFINANCIJSKE IMOVINE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62D577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A41BFC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25FA6" w14:textId="77777777" w:rsidR="00FD0512" w:rsidRDefault="00FD051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FD0512" w14:paraId="36A44797" w14:textId="77777777" w:rsidTr="00D6096C">
        <w:trPr>
          <w:trHeight w:val="398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712B6C30" w14:textId="77777777" w:rsidR="00FD0512" w:rsidRDefault="00FD0512" w:rsidP="00D6096C">
            <w:r>
              <w:rPr>
                <w:rFonts w:ascii="Arial" w:eastAsia="Arial" w:hAnsi="Arial" w:cs="Arial"/>
                <w:sz w:val="16"/>
              </w:rPr>
              <w:t>RASHODI UKUPNO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29E26F11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745.460,00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6ECB9BF1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712.552,00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42A524E" w14:textId="77777777" w:rsidR="00FD0512" w:rsidRDefault="00FD0512" w:rsidP="00D6096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738.428,00</w:t>
            </w:r>
          </w:p>
        </w:tc>
      </w:tr>
      <w:tr w:rsidR="00FD0512" w14:paraId="41C90662" w14:textId="77777777" w:rsidTr="00D6096C">
        <w:trPr>
          <w:trHeight w:val="396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5B29BF" w14:textId="77777777" w:rsidR="00FD0512" w:rsidRDefault="00FD0512" w:rsidP="00D6096C"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5D5F93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736.965,00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28666B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703.683,00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DCC72" w14:textId="77777777" w:rsidR="00FD0512" w:rsidRDefault="00FD051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729.230,00</w:t>
            </w:r>
          </w:p>
        </w:tc>
      </w:tr>
      <w:tr w:rsidR="00FD0512" w14:paraId="2DF61F43" w14:textId="77777777" w:rsidTr="00D6096C">
        <w:trPr>
          <w:trHeight w:val="400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06B6B1" w14:textId="77777777" w:rsidR="00FD0512" w:rsidRDefault="00FD0512" w:rsidP="00D6096C">
            <w:r>
              <w:rPr>
                <w:rFonts w:ascii="Arial" w:eastAsia="Arial" w:hAnsi="Arial" w:cs="Arial"/>
                <w:sz w:val="16"/>
              </w:rPr>
              <w:lastRenderedPageBreak/>
              <w:t>RASHODI ZA NABAVU NEFINANCIJSKE IMOVINE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49B7D05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8.495,00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17DEB1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8.869,00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6F6C8" w14:textId="77777777" w:rsidR="00FD0512" w:rsidRDefault="00FD051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9.198,00</w:t>
            </w:r>
          </w:p>
        </w:tc>
      </w:tr>
      <w:tr w:rsidR="00FD0512" w14:paraId="5F560219" w14:textId="77777777" w:rsidTr="00D6096C">
        <w:trPr>
          <w:trHeight w:val="398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561A278D" w14:textId="77777777" w:rsidR="00FD0512" w:rsidRDefault="00FD0512" w:rsidP="00D6096C">
            <w:r>
              <w:rPr>
                <w:rFonts w:ascii="Arial" w:eastAsia="Arial" w:hAnsi="Arial" w:cs="Arial"/>
                <w:sz w:val="16"/>
              </w:rPr>
              <w:t>RAZLIKA - VIŠAK / MANJAK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446C40BC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- 62.380,00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07FC5773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6B38082" w14:textId="77777777" w:rsidR="00FD0512" w:rsidRDefault="00FD0512" w:rsidP="00D6096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</w:tr>
    </w:tbl>
    <w:p w14:paraId="019B5120" w14:textId="77777777" w:rsidR="00FD0512" w:rsidRDefault="00FD0512" w:rsidP="00FD0512">
      <w:pPr>
        <w:numPr>
          <w:ilvl w:val="0"/>
          <w:numId w:val="1"/>
        </w:numPr>
        <w:spacing w:after="0"/>
        <w:ind w:hanging="259"/>
        <w:jc w:val="center"/>
      </w:pPr>
      <w:r>
        <w:rPr>
          <w:rFonts w:ascii="Arial" w:eastAsia="Arial" w:hAnsi="Arial" w:cs="Arial"/>
          <w:b/>
          <w:sz w:val="19"/>
        </w:rPr>
        <w:t>SAŽETAK RAČUNA FINANCIRANJA</w:t>
      </w:r>
    </w:p>
    <w:tbl>
      <w:tblPr>
        <w:tblStyle w:val="TableGrid"/>
        <w:tblW w:w="9616" w:type="dxa"/>
        <w:tblInd w:w="-23" w:type="dxa"/>
        <w:tblCellMar>
          <w:top w:w="29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3924"/>
        <w:gridCol w:w="1899"/>
        <w:gridCol w:w="1899"/>
        <w:gridCol w:w="1894"/>
      </w:tblGrid>
      <w:tr w:rsidR="00FD0512" w14:paraId="51F40D01" w14:textId="77777777" w:rsidTr="00D6096C">
        <w:trPr>
          <w:trHeight w:val="410"/>
        </w:trPr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14:paraId="3E83FC83" w14:textId="77777777" w:rsidR="00FD0512" w:rsidRDefault="00FD0512" w:rsidP="00D6096C"/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7AF6CB" w14:textId="77777777" w:rsidR="00FD0512" w:rsidRDefault="00FD0512" w:rsidP="00D6096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Proračun za 2023.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5AC0CE" w14:textId="77777777" w:rsidR="00FD0512" w:rsidRDefault="00FD0512" w:rsidP="00D6096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Projekcija za 2024.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390BA" w14:textId="77777777" w:rsidR="00FD0512" w:rsidRDefault="00FD0512" w:rsidP="00D6096C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Projekcija za 2025.</w:t>
            </w:r>
          </w:p>
        </w:tc>
      </w:tr>
      <w:tr w:rsidR="00FD0512" w14:paraId="14BC52B9" w14:textId="77777777" w:rsidTr="00D6096C">
        <w:trPr>
          <w:trHeight w:val="425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A3CC9D" w14:textId="77777777" w:rsidR="00FD0512" w:rsidRDefault="00FD0512" w:rsidP="00D6096C">
            <w:r>
              <w:rPr>
                <w:rFonts w:ascii="Arial" w:eastAsia="Arial" w:hAnsi="Arial" w:cs="Arial"/>
                <w:sz w:val="16"/>
              </w:rPr>
              <w:t>PRIMICI OD FINANCIJSKE IMOVINE I ZADUŽIVANJA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ED5012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257C62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19E22" w14:textId="77777777" w:rsidR="00FD0512" w:rsidRDefault="00FD051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FD0512" w14:paraId="1DA56225" w14:textId="77777777" w:rsidTr="00D6096C">
        <w:trPr>
          <w:trHeight w:val="427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BE4AEB" w14:textId="77777777" w:rsidR="00FD0512" w:rsidRDefault="00FD0512" w:rsidP="00D6096C">
            <w:r>
              <w:rPr>
                <w:rFonts w:ascii="Arial" w:eastAsia="Arial" w:hAnsi="Arial" w:cs="Arial"/>
                <w:sz w:val="16"/>
              </w:rPr>
              <w:t>IZDACI ZA FINANCIJSKU IMOVINU I OTPLATE ZAJMOVA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4CC653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615DC1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69BD7" w14:textId="77777777" w:rsidR="00FD0512" w:rsidRDefault="00FD051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FD0512" w14:paraId="0DCF0571" w14:textId="77777777" w:rsidTr="00D6096C">
        <w:trPr>
          <w:trHeight w:val="425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6CB2F384" w14:textId="77777777" w:rsidR="00FD0512" w:rsidRDefault="00FD0512" w:rsidP="00D6096C">
            <w:r>
              <w:rPr>
                <w:rFonts w:ascii="Arial" w:eastAsia="Arial" w:hAnsi="Arial" w:cs="Arial"/>
                <w:sz w:val="16"/>
              </w:rPr>
              <w:t>NETO FINANCIRANJE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2834F322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126033A6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FAA280C" w14:textId="77777777" w:rsidR="00FD0512" w:rsidRDefault="00FD0512" w:rsidP="00D6096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</w:tr>
    </w:tbl>
    <w:p w14:paraId="5A10728D" w14:textId="77777777" w:rsidR="00FD0512" w:rsidRDefault="00FD0512" w:rsidP="00FD0512">
      <w:pPr>
        <w:numPr>
          <w:ilvl w:val="0"/>
          <w:numId w:val="1"/>
        </w:numPr>
        <w:spacing w:after="0"/>
        <w:ind w:hanging="259"/>
        <w:jc w:val="center"/>
      </w:pPr>
      <w:r>
        <w:rPr>
          <w:rFonts w:ascii="Arial" w:eastAsia="Arial" w:hAnsi="Arial" w:cs="Arial"/>
          <w:b/>
          <w:sz w:val="19"/>
        </w:rPr>
        <w:t>PRENESENI VIŠAK ILI PRENESENI MANJAK I VIŠEGODIŠNJI PLAN URAVNOTEŽENJA</w:t>
      </w:r>
    </w:p>
    <w:tbl>
      <w:tblPr>
        <w:tblStyle w:val="TableGrid"/>
        <w:tblW w:w="9616" w:type="dxa"/>
        <w:tblInd w:w="-23" w:type="dxa"/>
        <w:tblCellMar>
          <w:top w:w="43" w:type="dxa"/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"/>
        <w:gridCol w:w="3911"/>
        <w:gridCol w:w="8"/>
        <w:gridCol w:w="1890"/>
        <w:gridCol w:w="8"/>
        <w:gridCol w:w="1890"/>
        <w:gridCol w:w="8"/>
        <w:gridCol w:w="1885"/>
        <w:gridCol w:w="8"/>
      </w:tblGrid>
      <w:tr w:rsidR="00FD0512" w14:paraId="73018712" w14:textId="77777777" w:rsidTr="00D6096C">
        <w:trPr>
          <w:gridAfter w:val="1"/>
          <w:wAfter w:w="8" w:type="dxa"/>
          <w:trHeight w:val="445"/>
        </w:trPr>
        <w:tc>
          <w:tcPr>
            <w:tcW w:w="3924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14:paraId="44077565" w14:textId="77777777" w:rsidR="00FD0512" w:rsidRDefault="00FD0512" w:rsidP="00D6096C"/>
        </w:tc>
        <w:tc>
          <w:tcPr>
            <w:tcW w:w="18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D2F8C4A" w14:textId="77777777" w:rsidR="00FD0512" w:rsidRDefault="00FD0512" w:rsidP="00D6096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Proračun za 2023.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25E29A" w14:textId="77777777" w:rsidR="00FD0512" w:rsidRDefault="00FD0512" w:rsidP="00D6096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Projekcija za 2024.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30131" w14:textId="77777777" w:rsidR="00FD0512" w:rsidRDefault="00FD0512" w:rsidP="00D6096C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Projekcija za 2025.</w:t>
            </w:r>
          </w:p>
        </w:tc>
      </w:tr>
      <w:tr w:rsidR="00FD0512" w14:paraId="04F95D7D" w14:textId="77777777" w:rsidTr="00D6096C">
        <w:trPr>
          <w:gridAfter w:val="1"/>
          <w:wAfter w:w="8" w:type="dxa"/>
          <w:trHeight w:val="458"/>
        </w:trPr>
        <w:tc>
          <w:tcPr>
            <w:tcW w:w="3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A9A9"/>
          </w:tcPr>
          <w:p w14:paraId="1CA7A850" w14:textId="77777777" w:rsidR="00FD0512" w:rsidRDefault="00FD0512" w:rsidP="00D6096C">
            <w:pPr>
              <w:ind w:right="38"/>
            </w:pPr>
            <w:r>
              <w:rPr>
                <w:rFonts w:ascii="Arial" w:eastAsia="Arial" w:hAnsi="Arial" w:cs="Arial"/>
                <w:sz w:val="16"/>
              </w:rPr>
              <w:t>UKUPAN DONOS VIŠKA / MANJKA IZ PRETHODNIH GODINA*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9A9A9"/>
            <w:vAlign w:val="center"/>
          </w:tcPr>
          <w:p w14:paraId="66F0D8C1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62.380,00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9A9A9"/>
            <w:vAlign w:val="center"/>
          </w:tcPr>
          <w:p w14:paraId="40B86032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7C4F3035" w14:textId="77777777" w:rsidR="00FD0512" w:rsidRDefault="00FD051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FD0512" w14:paraId="7AF5C2CC" w14:textId="77777777" w:rsidTr="00D6096C">
        <w:trPr>
          <w:gridAfter w:val="1"/>
          <w:wAfter w:w="8" w:type="dxa"/>
          <w:trHeight w:val="458"/>
        </w:trPr>
        <w:tc>
          <w:tcPr>
            <w:tcW w:w="3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</w:tcPr>
          <w:p w14:paraId="6D843E2D" w14:textId="77777777" w:rsidR="00FD0512" w:rsidRDefault="00FD0512" w:rsidP="00D6096C">
            <w:pPr>
              <w:ind w:right="17"/>
            </w:pPr>
            <w:r>
              <w:rPr>
                <w:rFonts w:ascii="Arial" w:eastAsia="Arial" w:hAnsi="Arial" w:cs="Arial"/>
                <w:sz w:val="16"/>
              </w:rPr>
              <w:t>VIŠAK / MANJAK IZ PRETHODNIH GODINA KOJI ĆE SE RASPOREDITI / POKRITI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05524647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62.380,00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405EC412" w14:textId="77777777" w:rsidR="00FD0512" w:rsidRDefault="00FD0512" w:rsidP="00D6096C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E94BBD0" w14:textId="77777777" w:rsidR="00FD0512" w:rsidRDefault="00FD0512" w:rsidP="00D6096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</w:tr>
      <w:tr w:rsidR="00FD0512" w14:paraId="5F1BD84B" w14:textId="77777777" w:rsidTr="00D6096C">
        <w:trPr>
          <w:gridBefore w:val="1"/>
          <w:wBefore w:w="8" w:type="dxa"/>
          <w:trHeight w:val="501"/>
        </w:trPr>
        <w:tc>
          <w:tcPr>
            <w:tcW w:w="3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3EFAB4" w14:textId="77777777" w:rsidR="00FD0512" w:rsidRDefault="00FD0512" w:rsidP="00D6096C">
            <w:r>
              <w:rPr>
                <w:rFonts w:ascii="Arial" w:eastAsia="Arial" w:hAnsi="Arial" w:cs="Arial"/>
                <w:sz w:val="16"/>
              </w:rPr>
              <w:t>VIŠAK / MANJAK + NETO FINANCIRANJE + PRENESENI REZULTAT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24A921" w14:textId="77777777" w:rsidR="00FD0512" w:rsidRDefault="00FD0512" w:rsidP="00D6096C">
            <w:pPr>
              <w:ind w:right="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791362" w14:textId="77777777" w:rsidR="00FD0512" w:rsidRDefault="00FD0512" w:rsidP="00D6096C">
            <w:pPr>
              <w:ind w:right="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95983" w14:textId="77777777" w:rsidR="00FD0512" w:rsidRDefault="00FD0512" w:rsidP="00D6096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</w:tr>
    </w:tbl>
    <w:p w14:paraId="4A45B00E" w14:textId="77777777" w:rsidR="00FD0512" w:rsidRDefault="00FD0512" w:rsidP="00FD0512">
      <w:pPr>
        <w:spacing w:after="175" w:line="253" w:lineRule="auto"/>
        <w:ind w:left="-5" w:hanging="10"/>
        <w:jc w:val="both"/>
      </w:pPr>
      <w:r>
        <w:rPr>
          <w:rFonts w:ascii="Arial" w:eastAsia="Arial" w:hAnsi="Arial" w:cs="Arial"/>
          <w:b/>
          <w:sz w:val="16"/>
        </w:rPr>
        <w:t>Napomena:</w:t>
      </w:r>
    </w:p>
    <w:p w14:paraId="6E7FD7C2" w14:textId="77777777" w:rsidR="00FD0512" w:rsidRDefault="00FD0512" w:rsidP="00FD0512">
      <w:pPr>
        <w:spacing w:after="175" w:line="253" w:lineRule="auto"/>
        <w:ind w:left="-5" w:hanging="10"/>
        <w:jc w:val="both"/>
      </w:pPr>
      <w:r>
        <w:rPr>
          <w:rFonts w:ascii="Arial" w:eastAsia="Arial" w:hAnsi="Arial" w:cs="Arial"/>
          <w:b/>
          <w:sz w:val="16"/>
        </w:rPr>
        <w:t>* Redak UKUPAN DONOS VIŠKA / MANJKA IZ PRETHODNIH GODINA služi kao informacija i ne uzima se u obzir kod uravnoteženja proračuna, već se proračun uravnotežuje retkom VIŠAK / MANJAK IZ PRETHODNIH GODINA KOJI ĆE SE POKRITI / RASPOREDITI.</w:t>
      </w:r>
    </w:p>
    <w:p w14:paraId="46F9EC5E" w14:textId="4594198C" w:rsidR="002D333F" w:rsidRDefault="002D333F" w:rsidP="00003E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4FBFB" w14:textId="1D63AA25" w:rsidR="00484B95" w:rsidRDefault="00484B95" w:rsidP="00003E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31EBE" w14:textId="77777777" w:rsidR="00484B95" w:rsidRDefault="00484B95" w:rsidP="00003E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8FC51" w14:textId="0CE481DA" w:rsidR="00527789" w:rsidRDefault="00527789" w:rsidP="00003E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C9417" w14:textId="77777777" w:rsidR="00527789" w:rsidRDefault="00527789" w:rsidP="00527789">
      <w:pPr>
        <w:spacing w:after="268"/>
        <w:ind w:left="287"/>
        <w:jc w:val="center"/>
      </w:pPr>
      <w:r>
        <w:rPr>
          <w:rFonts w:ascii="Arial" w:eastAsia="Arial" w:hAnsi="Arial" w:cs="Arial"/>
          <w:b/>
          <w:sz w:val="20"/>
        </w:rPr>
        <w:t>I. OPĆI DIO</w:t>
      </w:r>
    </w:p>
    <w:p w14:paraId="2E6A05DB" w14:textId="5E61959A" w:rsidR="00527789" w:rsidRDefault="004B645C" w:rsidP="004B645C">
      <w:pPr>
        <w:spacing w:after="356"/>
        <w:ind w:left="3121"/>
      </w:pPr>
      <w:r>
        <w:rPr>
          <w:rFonts w:ascii="Arial" w:eastAsia="Arial" w:hAnsi="Arial" w:cs="Arial"/>
          <w:b/>
          <w:sz w:val="20"/>
        </w:rPr>
        <w:t xml:space="preserve">      </w:t>
      </w:r>
      <w:r w:rsidR="00527789">
        <w:rPr>
          <w:rFonts w:ascii="Arial" w:eastAsia="Arial" w:hAnsi="Arial" w:cs="Arial"/>
          <w:b/>
          <w:sz w:val="20"/>
        </w:rPr>
        <w:t>A) RAČUN PRIHODA I RASHODA</w:t>
      </w:r>
    </w:p>
    <w:p w14:paraId="346F71AF" w14:textId="77777777" w:rsidR="00527789" w:rsidRDefault="00527789" w:rsidP="00527789">
      <w:pPr>
        <w:spacing w:after="26"/>
        <w:ind w:left="297" w:hanging="10"/>
        <w:jc w:val="center"/>
      </w:pPr>
      <w:r>
        <w:rPr>
          <w:rFonts w:ascii="Arial" w:eastAsia="Arial" w:hAnsi="Arial" w:cs="Arial"/>
          <w:b/>
          <w:sz w:val="19"/>
        </w:rPr>
        <w:t>PRIHODI POSLOVANJA</w:t>
      </w:r>
    </w:p>
    <w:tbl>
      <w:tblPr>
        <w:tblStyle w:val="TableGrid"/>
        <w:tblW w:w="9903" w:type="dxa"/>
        <w:tblInd w:w="-298" w:type="dxa"/>
        <w:tblCellMar>
          <w:top w:w="22" w:type="dxa"/>
          <w:left w:w="38" w:type="dxa"/>
          <w:right w:w="34" w:type="dxa"/>
        </w:tblCellMar>
        <w:tblLook w:val="04A0" w:firstRow="1" w:lastRow="0" w:firstColumn="1" w:lastColumn="0" w:noHBand="0" w:noVBand="1"/>
      </w:tblPr>
      <w:tblGrid>
        <w:gridCol w:w="641"/>
        <w:gridCol w:w="627"/>
        <w:gridCol w:w="3408"/>
        <w:gridCol w:w="1738"/>
        <w:gridCol w:w="1737"/>
        <w:gridCol w:w="1752"/>
      </w:tblGrid>
      <w:tr w:rsidR="00527789" w14:paraId="29B743C5" w14:textId="77777777" w:rsidTr="00D6096C">
        <w:trPr>
          <w:trHeight w:val="538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2691939" w14:textId="77777777" w:rsidR="00527789" w:rsidRDefault="00527789" w:rsidP="00D6096C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Konto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4F96099" w14:textId="77777777" w:rsidR="00527789" w:rsidRDefault="00527789" w:rsidP="00D6096C">
            <w:pPr>
              <w:ind w:left="89"/>
            </w:pPr>
            <w:r>
              <w:rPr>
                <w:rFonts w:ascii="Arial" w:eastAsia="Arial" w:hAnsi="Arial" w:cs="Arial"/>
                <w:b/>
                <w:sz w:val="16"/>
              </w:rPr>
              <w:t>Izvor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DFB8C98" w14:textId="77777777" w:rsidR="00527789" w:rsidRDefault="00527789" w:rsidP="00D6096C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Naziv prihoda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64D9A34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Proračun za 2023.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A21A7D0" w14:textId="77777777" w:rsidR="00527789" w:rsidRDefault="00527789" w:rsidP="00D6096C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Projekcija za 2024.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82FB81F" w14:textId="77777777" w:rsidR="00527789" w:rsidRDefault="00527789" w:rsidP="00D6096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Projekcija za 2025.</w:t>
            </w:r>
          </w:p>
        </w:tc>
      </w:tr>
      <w:tr w:rsidR="00527789" w14:paraId="71AFE9BF" w14:textId="77777777" w:rsidTr="00D6096C">
        <w:trPr>
          <w:trHeight w:val="362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FB37B" w14:textId="77777777" w:rsidR="00527789" w:rsidRDefault="00527789" w:rsidP="00D6096C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6A7F" w14:textId="77777777" w:rsidR="00527789" w:rsidRDefault="00527789" w:rsidP="00D6096C"/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6ADF" w14:textId="77777777" w:rsidR="00527789" w:rsidRDefault="00527789" w:rsidP="00D6096C">
            <w:r>
              <w:rPr>
                <w:rFonts w:ascii="Arial" w:eastAsia="Arial" w:hAnsi="Arial" w:cs="Arial"/>
                <w:b/>
                <w:sz w:val="16"/>
              </w:rPr>
              <w:t>Prihodi poslovanja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B399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683.080,00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AC1A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712.552,00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5224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738.428,00</w:t>
            </w:r>
          </w:p>
        </w:tc>
      </w:tr>
      <w:tr w:rsidR="00527789" w14:paraId="2FF4F390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26D9" w14:textId="77777777" w:rsidR="00527789" w:rsidRDefault="00527789" w:rsidP="00D6096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63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FA06" w14:textId="77777777" w:rsidR="00527789" w:rsidRDefault="00527789" w:rsidP="00D6096C"/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96B95" w14:textId="77777777" w:rsidR="00527789" w:rsidRDefault="00527789" w:rsidP="00D6096C">
            <w:r>
              <w:rPr>
                <w:rFonts w:ascii="Arial" w:eastAsia="Arial" w:hAnsi="Arial" w:cs="Arial"/>
                <w:sz w:val="16"/>
              </w:rPr>
              <w:t>Pomoći iz inozemstva i od subjekata unutar općeg proračuna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FDD4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634.549,00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B1E3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662.469,00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345AE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686.982,00</w:t>
            </w:r>
          </w:p>
        </w:tc>
      </w:tr>
      <w:tr w:rsidR="00527789" w14:paraId="725C763C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9C80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0B563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53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7D77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POMOĆI OD OSTALIH SUBJEKATA UNUTAR OPĆE DRŽAVE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2AA7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566.462,00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61C24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591.386,00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51E3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613.268,00</w:t>
            </w:r>
          </w:p>
        </w:tc>
      </w:tr>
      <w:tr w:rsidR="00527789" w14:paraId="263BBCA7" w14:textId="77777777" w:rsidTr="00D6096C">
        <w:trPr>
          <w:trHeight w:val="3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0D6E7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1468A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55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082E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POMOĆI - PRORAČUNSKI KORISNICI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A3B4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8.362,00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05D0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8.730,00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B2BD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9.054,00</w:t>
            </w:r>
          </w:p>
        </w:tc>
      </w:tr>
      <w:tr w:rsidR="00527789" w14:paraId="0F368BB7" w14:textId="77777777" w:rsidTr="00D6096C">
        <w:trPr>
          <w:trHeight w:val="3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10ACA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C318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56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45626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POMOĆI IZ PRORAČUNA - EU ŽUPANIJA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AEF9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1.327,00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3EA7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1.385,00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26F5A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1.437,00</w:t>
            </w:r>
          </w:p>
        </w:tc>
      </w:tr>
      <w:tr w:rsidR="00527789" w14:paraId="7ADE853F" w14:textId="77777777" w:rsidTr="00D6096C">
        <w:trPr>
          <w:trHeight w:val="3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AB1EA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82DF4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58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E293" w14:textId="77777777" w:rsidR="00527789" w:rsidRDefault="00527789" w:rsidP="00D6096C">
            <w:pPr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SREDSTVA EU - PRORAČUNSKI KORISNICI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01B0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58.398,00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8014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60.968,00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2926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63.223,00</w:t>
            </w:r>
          </w:p>
        </w:tc>
      </w:tr>
      <w:tr w:rsidR="00527789" w14:paraId="34E40379" w14:textId="77777777" w:rsidTr="00D6096C">
        <w:trPr>
          <w:trHeight w:val="3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B833" w14:textId="77777777" w:rsidR="00527789" w:rsidRDefault="00527789" w:rsidP="00D6096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64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94F2C" w14:textId="77777777" w:rsidR="00527789" w:rsidRDefault="00527789" w:rsidP="00D6096C"/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323D" w14:textId="77777777" w:rsidR="00527789" w:rsidRDefault="00527789" w:rsidP="00D6096C">
            <w:r>
              <w:rPr>
                <w:rFonts w:ascii="Arial" w:eastAsia="Arial" w:hAnsi="Arial" w:cs="Arial"/>
                <w:sz w:val="16"/>
              </w:rPr>
              <w:t>Prihodi od imovine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70D2C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47F9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14,00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EDA7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</w:t>
            </w:r>
          </w:p>
        </w:tc>
      </w:tr>
      <w:tr w:rsidR="00527789" w14:paraId="1CC799FF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10B3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7167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31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561B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VLASTITI PRIHODI - PRORAČUNSKI KORISNICI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33E9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22CE9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14,00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DA7C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14,00</w:t>
            </w:r>
          </w:p>
        </w:tc>
      </w:tr>
      <w:tr w:rsidR="00527789" w14:paraId="121AB1FF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8209" w14:textId="77777777" w:rsidR="00527789" w:rsidRDefault="00527789" w:rsidP="00D6096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65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8682A" w14:textId="77777777" w:rsidR="00527789" w:rsidRDefault="00527789" w:rsidP="00D6096C"/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E560" w14:textId="77777777" w:rsidR="00527789" w:rsidRDefault="00527789" w:rsidP="00D6096C">
            <w:r>
              <w:rPr>
                <w:rFonts w:ascii="Arial" w:eastAsia="Arial" w:hAnsi="Arial" w:cs="Arial"/>
                <w:sz w:val="16"/>
              </w:rPr>
              <w:t>Prihodi od upravnih i administrativnih pristojbi, pristojbi po posebnim propisima i naknada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9713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1.061,00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8FD8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1.108,00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0012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1.149,00</w:t>
            </w:r>
          </w:p>
        </w:tc>
      </w:tr>
      <w:tr w:rsidR="00527789" w14:paraId="6CC457C9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B3611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E705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45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712D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OSTALI NESPOMENUTI PRIHODI PRORAČUNSKI KORISNICI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9453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1.061,00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D3136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1.108,00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9E3C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1.149,00</w:t>
            </w:r>
          </w:p>
        </w:tc>
      </w:tr>
      <w:tr w:rsidR="00527789" w14:paraId="5E5389D8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9AC1" w14:textId="77777777" w:rsidR="00527789" w:rsidRDefault="00527789" w:rsidP="00D6096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66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A4C6" w14:textId="77777777" w:rsidR="00527789" w:rsidRDefault="00527789" w:rsidP="00D6096C"/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FE6C" w14:textId="77777777" w:rsidR="00527789" w:rsidRDefault="00527789" w:rsidP="00D6096C">
            <w:r>
              <w:rPr>
                <w:rFonts w:ascii="Arial" w:eastAsia="Arial" w:hAnsi="Arial" w:cs="Arial"/>
                <w:sz w:val="16"/>
              </w:rPr>
              <w:t>Prihodi od prodaje proizvoda i robe te pruženih usluga i prihodi od donacija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33B72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4.234,00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3F76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4.420,00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B4A6F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4.584,00</w:t>
            </w:r>
          </w:p>
        </w:tc>
      </w:tr>
      <w:tr w:rsidR="00527789" w14:paraId="06B22B56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C17AF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63DA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31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45C6A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VLASTITI PRIHODI - PRORAČUNSKI KORISNICI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2D85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916,00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0716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956,00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7A35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992,00</w:t>
            </w:r>
          </w:p>
        </w:tc>
      </w:tr>
      <w:tr w:rsidR="00527789" w14:paraId="1E4D6DEC" w14:textId="77777777" w:rsidTr="00D6096C">
        <w:trPr>
          <w:trHeight w:val="3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31D1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2C3E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63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102D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DONACIJE-PK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C7D65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3.318,00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4683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3.464,00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4D99E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3.592,00</w:t>
            </w:r>
          </w:p>
        </w:tc>
      </w:tr>
      <w:tr w:rsidR="00527789" w14:paraId="46CA9B4A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C363" w14:textId="77777777" w:rsidR="00527789" w:rsidRDefault="00527789" w:rsidP="00D6096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67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A7FD5" w14:textId="77777777" w:rsidR="00527789" w:rsidRDefault="00527789" w:rsidP="00D6096C"/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0A89" w14:textId="77777777" w:rsidR="00527789" w:rsidRDefault="00527789" w:rsidP="00D6096C">
            <w:r>
              <w:rPr>
                <w:rFonts w:ascii="Arial" w:eastAsia="Arial" w:hAnsi="Arial" w:cs="Arial"/>
                <w:sz w:val="16"/>
              </w:rPr>
              <w:t>Prihodi iz nadležnog proračuna i od HZZO-a temeljem ugovornih obveza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02C8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43.223,00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3AAC5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44.541,00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B01A3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45.699,00</w:t>
            </w:r>
          </w:p>
        </w:tc>
      </w:tr>
      <w:tr w:rsidR="00527789" w14:paraId="2805EC8E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2DE3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4CA8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B826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PRIHODI OD POREZA ZA REDOVNU DJELATNOST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71F4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14.369,00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89EA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14.417,00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9B8A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14.460,00</w:t>
            </w:r>
          </w:p>
        </w:tc>
      </w:tr>
      <w:tr w:rsidR="00527789" w14:paraId="3EE430C3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BAE3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4BE3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30DC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DECENTRALIZIRANA SREDSTVA-SREDNJE ŠKOLSTVO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94941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28.854,00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1A93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30.124,00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830B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31.239,00</w:t>
            </w:r>
          </w:p>
        </w:tc>
      </w:tr>
    </w:tbl>
    <w:p w14:paraId="66A133F4" w14:textId="60B5159A" w:rsidR="00484B95" w:rsidRDefault="00484B95" w:rsidP="00527789">
      <w:pPr>
        <w:spacing w:after="26"/>
        <w:ind w:left="297" w:hanging="10"/>
        <w:jc w:val="center"/>
        <w:rPr>
          <w:rFonts w:ascii="Arial" w:eastAsia="Arial" w:hAnsi="Arial" w:cs="Arial"/>
          <w:b/>
          <w:sz w:val="19"/>
        </w:rPr>
      </w:pPr>
    </w:p>
    <w:p w14:paraId="1E0A9AED" w14:textId="77777777" w:rsidR="004B645C" w:rsidRDefault="004B645C" w:rsidP="00527789">
      <w:pPr>
        <w:spacing w:after="26"/>
        <w:ind w:left="297" w:hanging="10"/>
        <w:jc w:val="center"/>
        <w:rPr>
          <w:rFonts w:ascii="Arial" w:eastAsia="Arial" w:hAnsi="Arial" w:cs="Arial"/>
          <w:b/>
          <w:sz w:val="19"/>
        </w:rPr>
      </w:pPr>
    </w:p>
    <w:p w14:paraId="7A005F92" w14:textId="77777777" w:rsidR="00484B95" w:rsidRDefault="00484B95" w:rsidP="00527789">
      <w:pPr>
        <w:spacing w:after="26"/>
        <w:ind w:left="297" w:hanging="10"/>
        <w:jc w:val="center"/>
        <w:rPr>
          <w:rFonts w:ascii="Arial" w:eastAsia="Arial" w:hAnsi="Arial" w:cs="Arial"/>
          <w:b/>
          <w:sz w:val="19"/>
        </w:rPr>
      </w:pPr>
    </w:p>
    <w:p w14:paraId="532F74AB" w14:textId="51530C01" w:rsidR="00527789" w:rsidRDefault="00527789" w:rsidP="00527789">
      <w:pPr>
        <w:spacing w:after="26"/>
        <w:ind w:left="297" w:hanging="10"/>
        <w:jc w:val="center"/>
      </w:pPr>
      <w:r>
        <w:rPr>
          <w:rFonts w:ascii="Arial" w:eastAsia="Arial" w:hAnsi="Arial" w:cs="Arial"/>
          <w:b/>
          <w:sz w:val="19"/>
        </w:rPr>
        <w:t>RASHODI POSLOVANJA</w:t>
      </w:r>
    </w:p>
    <w:tbl>
      <w:tblPr>
        <w:tblStyle w:val="TableGrid"/>
        <w:tblW w:w="9903" w:type="dxa"/>
        <w:tblInd w:w="-298" w:type="dxa"/>
        <w:tblCellMar>
          <w:top w:w="22" w:type="dxa"/>
          <w:left w:w="38" w:type="dxa"/>
          <w:right w:w="34" w:type="dxa"/>
        </w:tblCellMar>
        <w:tblLook w:val="04A0" w:firstRow="1" w:lastRow="0" w:firstColumn="1" w:lastColumn="0" w:noHBand="0" w:noVBand="1"/>
      </w:tblPr>
      <w:tblGrid>
        <w:gridCol w:w="641"/>
        <w:gridCol w:w="627"/>
        <w:gridCol w:w="3408"/>
        <w:gridCol w:w="1738"/>
        <w:gridCol w:w="1737"/>
        <w:gridCol w:w="1752"/>
      </w:tblGrid>
      <w:tr w:rsidR="00527789" w14:paraId="36B6470F" w14:textId="77777777" w:rsidTr="00D6096C">
        <w:trPr>
          <w:trHeight w:val="538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E9B9711" w14:textId="77777777" w:rsidR="00527789" w:rsidRDefault="00527789" w:rsidP="00D6096C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Konto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1FF43F1" w14:textId="77777777" w:rsidR="00527789" w:rsidRDefault="00527789" w:rsidP="00D6096C">
            <w:pPr>
              <w:ind w:left="89"/>
            </w:pPr>
            <w:r>
              <w:rPr>
                <w:rFonts w:ascii="Arial" w:eastAsia="Arial" w:hAnsi="Arial" w:cs="Arial"/>
                <w:b/>
                <w:sz w:val="16"/>
              </w:rPr>
              <w:t>Izvor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8DE2316" w14:textId="77777777" w:rsidR="00527789" w:rsidRDefault="00527789" w:rsidP="00D6096C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Naziv rashoda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CF4AEC0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Proračun za 2023.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1E0D896" w14:textId="77777777" w:rsidR="00527789" w:rsidRDefault="00527789" w:rsidP="00D6096C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Projekcija za 2024.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9E1CE5C" w14:textId="77777777" w:rsidR="00527789" w:rsidRDefault="00527789" w:rsidP="00D6096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Projekcija za 2025.</w:t>
            </w:r>
          </w:p>
        </w:tc>
      </w:tr>
      <w:tr w:rsidR="00527789" w14:paraId="7E168441" w14:textId="77777777" w:rsidTr="00D6096C">
        <w:trPr>
          <w:trHeight w:val="362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E7AA" w14:textId="77777777" w:rsidR="00527789" w:rsidRDefault="00527789" w:rsidP="00D6096C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416BD" w14:textId="77777777" w:rsidR="00527789" w:rsidRDefault="00527789" w:rsidP="00D6096C"/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0A0E" w14:textId="77777777" w:rsidR="00527789" w:rsidRDefault="00527789" w:rsidP="00D6096C">
            <w:r>
              <w:rPr>
                <w:rFonts w:ascii="Arial" w:eastAsia="Arial" w:hAnsi="Arial" w:cs="Arial"/>
                <w:b/>
                <w:sz w:val="16"/>
              </w:rPr>
              <w:t>Rashodi poslovanja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39A2B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736.965,00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50CA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703.683,00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4840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729.230,00</w:t>
            </w:r>
          </w:p>
        </w:tc>
      </w:tr>
      <w:tr w:rsidR="00527789" w14:paraId="691BAD26" w14:textId="77777777" w:rsidTr="00D6096C">
        <w:trPr>
          <w:trHeight w:val="3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BCFB" w14:textId="77777777" w:rsidR="00527789" w:rsidRDefault="00527789" w:rsidP="00D6096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ABD53" w14:textId="77777777" w:rsidR="00527789" w:rsidRDefault="00527789" w:rsidP="00D6096C"/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18AF" w14:textId="77777777" w:rsidR="00527789" w:rsidRDefault="00527789" w:rsidP="00D6096C">
            <w:r>
              <w:rPr>
                <w:rFonts w:ascii="Arial" w:eastAsia="Arial" w:hAnsi="Arial" w:cs="Arial"/>
                <w:sz w:val="16"/>
              </w:rPr>
              <w:t>Rashodi za zaposlene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5AB0B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571.638,00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AB0C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596.556,00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1D455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618.433,00</w:t>
            </w:r>
          </w:p>
        </w:tc>
      </w:tr>
      <w:tr w:rsidR="00527789" w14:paraId="7302D195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76B3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CA072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1313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PRIHODI OD POREZA ZA REDOVNU DJELATNOST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9BB0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5.309,00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9C55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5.309,00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4A36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5.309,00</w:t>
            </w:r>
          </w:p>
        </w:tc>
      </w:tr>
      <w:tr w:rsidR="00527789" w14:paraId="7BE04A1A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2469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49D8D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53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CFB0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POMOĆI OD OSTALIH SUBJEKATA UNUTAR OPĆE DRŽAVE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865E3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564.869,00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7754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589.723,00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9E64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611.543,00</w:t>
            </w:r>
          </w:p>
        </w:tc>
      </w:tr>
      <w:tr w:rsidR="00527789" w14:paraId="2CABEFCC" w14:textId="77777777" w:rsidTr="00D6096C">
        <w:trPr>
          <w:trHeight w:val="3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B73C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794C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55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4627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POMOĆI - PRORAČUNSKI KORISNICI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73595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1.460,00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993B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1.524,00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628E7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1.581,00</w:t>
            </w:r>
          </w:p>
        </w:tc>
      </w:tr>
      <w:tr w:rsidR="00527789" w14:paraId="16EE25B4" w14:textId="77777777" w:rsidTr="00D6096C">
        <w:trPr>
          <w:trHeight w:val="3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42B2" w14:textId="77777777" w:rsidR="00527789" w:rsidRDefault="00527789" w:rsidP="00D6096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A7B7C" w14:textId="77777777" w:rsidR="00527789" w:rsidRDefault="00527789" w:rsidP="00D6096C"/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0F33" w14:textId="77777777" w:rsidR="00527789" w:rsidRDefault="00527789" w:rsidP="00D6096C"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F87C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164.399,00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8888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106.187,00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2C14A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109.847,00</w:t>
            </w:r>
          </w:p>
        </w:tc>
      </w:tr>
      <w:tr w:rsidR="00527789" w14:paraId="02CB8BFB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1A7F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4524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B4919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PRIHODI OD POREZA ZA REDOVNU DJELATNOST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27D0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8.397,00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2756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8.445,00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5E0BD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8.488,00</w:t>
            </w:r>
          </w:p>
        </w:tc>
      </w:tr>
      <w:tr w:rsidR="00527789" w14:paraId="0A787F79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BD13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7825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DFB0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DECENTRALIZIRANA SREDSTVA-SREDNJE ŠKOLSTVO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17E9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23.413,00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02F98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24.443,00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EAE10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25.348,00</w:t>
            </w:r>
          </w:p>
        </w:tc>
      </w:tr>
      <w:tr w:rsidR="00527789" w14:paraId="60F22A4F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E866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667AB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31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0A6D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VLASTITI PRIHODI - PRORAČUNSKI KORISNICI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0C274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929,00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A139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970,00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F3AE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1.006,00</w:t>
            </w:r>
          </w:p>
        </w:tc>
      </w:tr>
      <w:tr w:rsidR="00527789" w14:paraId="0968A579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F935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E3E4B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45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AD7F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OSTALI NESPOMENUTI PRIHODI PRORAČUNSKI KORISNICI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4AA58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1.061,00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B733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1.108,00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196F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1.149,00</w:t>
            </w:r>
          </w:p>
        </w:tc>
      </w:tr>
      <w:tr w:rsidR="00527789" w14:paraId="28E81A04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C6E3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AA138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53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C85F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POMOĆI OD OSTALIH SUBJEKATA UNUTAR OPĆE DRŽAVE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B4FD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1.593,00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0488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1.663,00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4BF35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1.725,00</w:t>
            </w:r>
          </w:p>
        </w:tc>
      </w:tr>
      <w:tr w:rsidR="00527789" w14:paraId="316D2D5A" w14:textId="77777777" w:rsidTr="00D6096C">
        <w:trPr>
          <w:trHeight w:val="3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AC30C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99B05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55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EBCE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POMOĆI - PRORAČUNSKI KORISNICI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0146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5.177,00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A030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5.405,00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2F67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5.605,00</w:t>
            </w:r>
          </w:p>
        </w:tc>
      </w:tr>
      <w:tr w:rsidR="00527789" w14:paraId="4E0C42F5" w14:textId="77777777" w:rsidTr="00D6096C">
        <w:trPr>
          <w:trHeight w:val="3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B29B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DC723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56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D79F5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POMOĆI IZ PRORAČUNA - EU ŽUPANIJA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8997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1.327,00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3AAC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1.385,00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2CA00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1.437,00</w:t>
            </w:r>
          </w:p>
        </w:tc>
      </w:tr>
      <w:tr w:rsidR="00527789" w14:paraId="3CB99ABD" w14:textId="77777777" w:rsidTr="00D6096C">
        <w:trPr>
          <w:trHeight w:val="3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18C7E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8F4B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58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12211" w14:textId="77777777" w:rsidR="00527789" w:rsidRDefault="00527789" w:rsidP="00D6096C">
            <w:pPr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SREDSTVA EU - PRORAČUNSKI KORISNICI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49648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119.714,00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1329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59.857,00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DEEA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62.071,00</w:t>
            </w:r>
          </w:p>
        </w:tc>
      </w:tr>
    </w:tbl>
    <w:p w14:paraId="1CB9AC8B" w14:textId="77777777" w:rsidR="00484B95" w:rsidRDefault="00484B95" w:rsidP="00484B95">
      <w:pPr>
        <w:spacing w:after="26"/>
        <w:rPr>
          <w:rFonts w:ascii="Arial" w:eastAsia="Arial" w:hAnsi="Arial" w:cs="Arial"/>
          <w:b/>
          <w:sz w:val="19"/>
        </w:rPr>
      </w:pPr>
    </w:p>
    <w:p w14:paraId="3772156F" w14:textId="7C066766" w:rsidR="00527789" w:rsidRDefault="00527789" w:rsidP="00527789">
      <w:pPr>
        <w:spacing w:after="26"/>
        <w:ind w:left="3507"/>
      </w:pPr>
      <w:r>
        <w:rPr>
          <w:rFonts w:ascii="Arial" w:eastAsia="Arial" w:hAnsi="Arial" w:cs="Arial"/>
          <w:b/>
          <w:sz w:val="19"/>
        </w:rPr>
        <w:t>RASHODI POSLOVANJA</w:t>
      </w:r>
    </w:p>
    <w:tbl>
      <w:tblPr>
        <w:tblStyle w:val="TableGrid"/>
        <w:tblW w:w="9903" w:type="dxa"/>
        <w:tblInd w:w="-298" w:type="dxa"/>
        <w:tblCellMar>
          <w:top w:w="23" w:type="dxa"/>
          <w:left w:w="38" w:type="dxa"/>
          <w:right w:w="34" w:type="dxa"/>
        </w:tblCellMar>
        <w:tblLook w:val="04A0" w:firstRow="1" w:lastRow="0" w:firstColumn="1" w:lastColumn="0" w:noHBand="0" w:noVBand="1"/>
      </w:tblPr>
      <w:tblGrid>
        <w:gridCol w:w="641"/>
        <w:gridCol w:w="627"/>
        <w:gridCol w:w="3408"/>
        <w:gridCol w:w="1738"/>
        <w:gridCol w:w="1737"/>
        <w:gridCol w:w="1752"/>
      </w:tblGrid>
      <w:tr w:rsidR="00527789" w14:paraId="634D7236" w14:textId="77777777" w:rsidTr="00D6096C">
        <w:trPr>
          <w:trHeight w:val="538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EAD15D2" w14:textId="77777777" w:rsidR="00527789" w:rsidRDefault="00527789" w:rsidP="00D6096C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Konto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12AF29B" w14:textId="77777777" w:rsidR="00527789" w:rsidRDefault="00527789" w:rsidP="00D6096C">
            <w:pPr>
              <w:ind w:left="89"/>
            </w:pPr>
            <w:r>
              <w:rPr>
                <w:rFonts w:ascii="Arial" w:eastAsia="Arial" w:hAnsi="Arial" w:cs="Arial"/>
                <w:b/>
                <w:sz w:val="16"/>
              </w:rPr>
              <w:t>Izvor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7A9EB91" w14:textId="77777777" w:rsidR="00527789" w:rsidRDefault="00527789" w:rsidP="00D6096C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Naziv rashoda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CBEE98D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Proračun za 2023.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31291D4" w14:textId="77777777" w:rsidR="00527789" w:rsidRDefault="00527789" w:rsidP="00D6096C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Projekcija za 2024.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A71300E" w14:textId="77777777" w:rsidR="00527789" w:rsidRDefault="00527789" w:rsidP="00D6096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Projekcija za 2025.</w:t>
            </w:r>
          </w:p>
        </w:tc>
      </w:tr>
      <w:tr w:rsidR="00527789" w14:paraId="36B0A994" w14:textId="77777777" w:rsidTr="00D6096C">
        <w:trPr>
          <w:trHeight w:val="362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6C64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20BF3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63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13807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DONACIJE-PK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3AB7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2.788,00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2D9D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2.911,00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9D2D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3.018,00</w:t>
            </w:r>
          </w:p>
        </w:tc>
      </w:tr>
      <w:tr w:rsidR="00527789" w14:paraId="6550277E" w14:textId="77777777" w:rsidTr="00D6096C">
        <w:trPr>
          <w:trHeight w:val="3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71A0" w14:textId="77777777" w:rsidR="00527789" w:rsidRDefault="00527789" w:rsidP="00D6096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34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DF51" w14:textId="77777777" w:rsidR="00527789" w:rsidRDefault="00527789" w:rsidP="00D6096C"/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F83F" w14:textId="77777777" w:rsidR="00527789" w:rsidRDefault="00527789" w:rsidP="00D6096C">
            <w:r>
              <w:rPr>
                <w:rFonts w:ascii="Arial" w:eastAsia="Arial" w:hAnsi="Arial" w:cs="Arial"/>
                <w:sz w:val="16"/>
              </w:rPr>
              <w:t>Financijski rashodi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07036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132,00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B40A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138,00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0B72D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143,00</w:t>
            </w:r>
          </w:p>
        </w:tc>
      </w:tr>
      <w:tr w:rsidR="00527789" w14:paraId="0E98589A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E710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25ED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027C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DECENTRALIZIRANA SREDSTVA-SREDNJE ŠKOLSTVO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045F6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132,00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8AC08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138,00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9B8E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143,00</w:t>
            </w:r>
          </w:p>
        </w:tc>
      </w:tr>
      <w:tr w:rsidR="00527789" w14:paraId="052A3BE1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BC066" w14:textId="77777777" w:rsidR="00527789" w:rsidRDefault="00527789" w:rsidP="00D6096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36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C239" w14:textId="77777777" w:rsidR="00527789" w:rsidRDefault="00527789" w:rsidP="00D6096C"/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F53F" w14:textId="77777777" w:rsidR="00527789" w:rsidRDefault="00527789" w:rsidP="00D6096C">
            <w:r>
              <w:rPr>
                <w:rFonts w:ascii="Arial" w:eastAsia="Arial" w:hAnsi="Arial" w:cs="Arial"/>
                <w:sz w:val="16"/>
              </w:rPr>
              <w:t>Pomoći dane u inozemstvo i unutar općeg proračuna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6B59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133,00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AF9AA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139,00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8E1C6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144,00</w:t>
            </w:r>
          </w:p>
        </w:tc>
      </w:tr>
      <w:tr w:rsidR="00527789" w14:paraId="46E04DA4" w14:textId="77777777" w:rsidTr="00D6096C">
        <w:trPr>
          <w:trHeight w:val="3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DD23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5C9C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55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9ECC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POMOĆI - PRORAČUNSKI KORISNICI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4AE95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133,00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A65FF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139,00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8F45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144,00</w:t>
            </w:r>
          </w:p>
        </w:tc>
      </w:tr>
      <w:tr w:rsidR="00527789" w14:paraId="4282F5C1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64EC" w14:textId="77777777" w:rsidR="00527789" w:rsidRDefault="00527789" w:rsidP="00D6096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37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F6B21" w14:textId="77777777" w:rsidR="00527789" w:rsidRDefault="00527789" w:rsidP="00D6096C"/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B012" w14:textId="77777777" w:rsidR="00527789" w:rsidRDefault="00527789" w:rsidP="00D6096C">
            <w:r>
              <w:rPr>
                <w:rFonts w:ascii="Arial" w:eastAsia="Arial" w:hAnsi="Arial" w:cs="Arial"/>
                <w:sz w:val="16"/>
              </w:rPr>
              <w:t>Naknade građanima i kućanstvima na temelju osiguranja i druge naknade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8FA2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663,00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25AC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663,00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11FF0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663,00</w:t>
            </w:r>
          </w:p>
        </w:tc>
      </w:tr>
      <w:tr w:rsidR="00527789" w14:paraId="6FA2160B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AD677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2558A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885D2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PRIHODI OD POREZA ZA REDOVNU DJELATNOST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9856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663,00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0D48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663,00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96E87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663,00</w:t>
            </w:r>
          </w:p>
        </w:tc>
      </w:tr>
      <w:tr w:rsidR="00527789" w14:paraId="1F1CB865" w14:textId="77777777" w:rsidTr="00D6096C">
        <w:trPr>
          <w:trHeight w:val="3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9E81" w14:textId="77777777" w:rsidR="00527789" w:rsidRDefault="00527789" w:rsidP="00D6096C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941A" w14:textId="77777777" w:rsidR="00527789" w:rsidRDefault="00527789" w:rsidP="00D6096C"/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901A" w14:textId="77777777" w:rsidR="00527789" w:rsidRDefault="00527789" w:rsidP="00D6096C">
            <w:r>
              <w:rPr>
                <w:rFonts w:ascii="Arial" w:eastAsia="Arial" w:hAnsi="Arial" w:cs="Arial"/>
                <w:b/>
                <w:sz w:val="16"/>
              </w:rPr>
              <w:t>Rashodi za nabavu nefinancijske imovine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E314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8.495,00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B417F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8.869,00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66B3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9.198,00</w:t>
            </w:r>
          </w:p>
        </w:tc>
      </w:tr>
      <w:tr w:rsidR="00527789" w14:paraId="14F0B928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ACC97" w14:textId="77777777" w:rsidR="00527789" w:rsidRDefault="00527789" w:rsidP="00D6096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42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784CA" w14:textId="77777777" w:rsidR="00527789" w:rsidRDefault="00527789" w:rsidP="00D6096C"/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FB3E" w14:textId="77777777" w:rsidR="00527789" w:rsidRDefault="00527789" w:rsidP="00D6096C">
            <w:r>
              <w:rPr>
                <w:rFonts w:ascii="Arial" w:eastAsia="Arial" w:hAnsi="Arial" w:cs="Arial"/>
                <w:sz w:val="16"/>
              </w:rPr>
              <w:t>Rashodi za nabavu proizvedene dugotrajne imovine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6CC3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8.495,00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5C9D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8.869,00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E2D4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9.198,00</w:t>
            </w:r>
          </w:p>
        </w:tc>
      </w:tr>
      <w:tr w:rsidR="00527789" w14:paraId="7FAD3186" w14:textId="77777777" w:rsidTr="00D6096C">
        <w:trPr>
          <w:trHeight w:val="4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BFAB6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0762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30C3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DECENTRALIZIRANA SREDSTVA-SREDNJE ŠKOLSTVO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193EA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5.309,00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4136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5.543,00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A037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5.748,00</w:t>
            </w:r>
          </w:p>
        </w:tc>
      </w:tr>
      <w:tr w:rsidR="00527789" w14:paraId="304DC1CC" w14:textId="77777777" w:rsidTr="00D6096C">
        <w:trPr>
          <w:trHeight w:val="3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CFD3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AC18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55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CD169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POMOĆI - PRORAČUNSKI KORISNICI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87EE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1.592,00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D86C2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1.662,00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9D63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1.724,00</w:t>
            </w:r>
          </w:p>
        </w:tc>
      </w:tr>
      <w:tr w:rsidR="00527789" w14:paraId="60B0F714" w14:textId="77777777" w:rsidTr="00D6096C">
        <w:trPr>
          <w:trHeight w:val="3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78FD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E5F7F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58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5FF6" w14:textId="77777777" w:rsidR="00527789" w:rsidRDefault="00527789" w:rsidP="00D6096C">
            <w:pPr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SREDSTVA EU - PRORAČUNSKI KORISNICI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0528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1.064,00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B07E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1.111,00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86E5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1.152,00</w:t>
            </w:r>
          </w:p>
        </w:tc>
      </w:tr>
      <w:tr w:rsidR="00527789" w14:paraId="755FDDDC" w14:textId="77777777" w:rsidTr="00D6096C">
        <w:trPr>
          <w:trHeight w:val="3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9CBA" w14:textId="77777777" w:rsidR="00527789" w:rsidRDefault="00527789" w:rsidP="00D6096C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329C" w14:textId="77777777" w:rsidR="00527789" w:rsidRDefault="00527789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63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5681" w14:textId="77777777" w:rsidR="00527789" w:rsidRDefault="00527789" w:rsidP="00D6096C">
            <w:r>
              <w:rPr>
                <w:rFonts w:ascii="Arial" w:eastAsia="Arial" w:hAnsi="Arial" w:cs="Arial"/>
                <w:i/>
                <w:sz w:val="16"/>
              </w:rPr>
              <w:t>DONACIJE-PK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D4D44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530,00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A2D51" w14:textId="77777777" w:rsidR="00527789" w:rsidRDefault="00527789" w:rsidP="00D6096C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553,00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452F" w14:textId="77777777" w:rsidR="00527789" w:rsidRDefault="00527789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574,00</w:t>
            </w:r>
          </w:p>
        </w:tc>
      </w:tr>
    </w:tbl>
    <w:p w14:paraId="79CF2D31" w14:textId="17E631BE" w:rsidR="00527789" w:rsidRDefault="00527789" w:rsidP="00527789"/>
    <w:p w14:paraId="750F0FFA" w14:textId="5DE4CE5F" w:rsidR="004B645C" w:rsidRDefault="004B645C" w:rsidP="00527789"/>
    <w:p w14:paraId="15B0D414" w14:textId="77777777" w:rsidR="00DC67B8" w:rsidRDefault="00DC67B8" w:rsidP="00DC67B8">
      <w:pPr>
        <w:spacing w:after="268"/>
        <w:ind w:left="291" w:hanging="10"/>
        <w:jc w:val="center"/>
      </w:pPr>
      <w:r>
        <w:rPr>
          <w:rFonts w:ascii="Arial" w:eastAsia="Arial" w:hAnsi="Arial" w:cs="Arial"/>
          <w:b/>
          <w:sz w:val="20"/>
        </w:rPr>
        <w:t>I. OPĆI DIO</w:t>
      </w:r>
    </w:p>
    <w:p w14:paraId="3BC4C953" w14:textId="77777777" w:rsidR="00DC67B8" w:rsidRDefault="00DC67B8" w:rsidP="00DC67B8">
      <w:pPr>
        <w:spacing w:after="268"/>
        <w:ind w:left="291" w:hanging="10"/>
        <w:jc w:val="center"/>
      </w:pPr>
      <w:r>
        <w:rPr>
          <w:rFonts w:ascii="Arial" w:eastAsia="Arial" w:hAnsi="Arial" w:cs="Arial"/>
          <w:b/>
          <w:sz w:val="20"/>
        </w:rPr>
        <w:t>A) RAČUN PRIHODA I RASHODA</w:t>
      </w:r>
    </w:p>
    <w:p w14:paraId="076C48A0" w14:textId="3A98AE35" w:rsidR="00DC67B8" w:rsidRDefault="00DC67B8" w:rsidP="00DC67B8">
      <w:pPr>
        <w:spacing w:after="0"/>
        <w:ind w:left="2381"/>
      </w:pPr>
      <w:r>
        <w:rPr>
          <w:rFonts w:ascii="Arial" w:eastAsia="Arial" w:hAnsi="Arial" w:cs="Arial"/>
          <w:b/>
          <w:sz w:val="20"/>
        </w:rPr>
        <w:t xml:space="preserve">       RASHODI PREMA FUNKCIJSKOJ KLASIFIKACIJI</w:t>
      </w:r>
    </w:p>
    <w:tbl>
      <w:tblPr>
        <w:tblStyle w:val="TableGrid"/>
        <w:tblW w:w="9895" w:type="dxa"/>
        <w:tblInd w:w="-298" w:type="dxa"/>
        <w:tblCellMar>
          <w:top w:w="23" w:type="dxa"/>
          <w:left w:w="34" w:type="dxa"/>
          <w:right w:w="32" w:type="dxa"/>
        </w:tblCellMar>
        <w:tblLook w:val="04A0" w:firstRow="1" w:lastRow="0" w:firstColumn="1" w:lastColumn="0" w:noHBand="0" w:noVBand="1"/>
      </w:tblPr>
      <w:tblGrid>
        <w:gridCol w:w="3501"/>
        <w:gridCol w:w="2126"/>
        <w:gridCol w:w="2126"/>
        <w:gridCol w:w="2142"/>
      </w:tblGrid>
      <w:tr w:rsidR="00DC67B8" w14:paraId="6B53671A" w14:textId="77777777" w:rsidTr="00D6096C">
        <w:trPr>
          <w:trHeight w:val="508"/>
        </w:trPr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02AE2F0" w14:textId="77777777" w:rsidR="00DC67B8" w:rsidRDefault="00DC67B8" w:rsidP="00D6096C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Brojčana oznaka i naziv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850EF98" w14:textId="77777777" w:rsidR="00DC67B8" w:rsidRDefault="00DC67B8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Proračun za 2023.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4049554" w14:textId="77777777" w:rsidR="00DC67B8" w:rsidRDefault="00DC67B8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Projekcija za 2024.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DCDCDC"/>
            <w:vAlign w:val="center"/>
          </w:tcPr>
          <w:p w14:paraId="3EE17BB3" w14:textId="77777777" w:rsidR="00DC67B8" w:rsidRDefault="00DC67B8" w:rsidP="00D6096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Projekcija za 2025.</w:t>
            </w:r>
          </w:p>
        </w:tc>
      </w:tr>
      <w:tr w:rsidR="00DC67B8" w14:paraId="1A14A763" w14:textId="77777777" w:rsidTr="00D6096C">
        <w:trPr>
          <w:trHeight w:val="362"/>
        </w:trPr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751EB" w14:textId="77777777" w:rsidR="00DC67B8" w:rsidRDefault="00DC67B8" w:rsidP="00D6096C">
            <w:r>
              <w:rPr>
                <w:rFonts w:ascii="Arial" w:eastAsia="Arial" w:hAnsi="Arial" w:cs="Arial"/>
                <w:b/>
                <w:sz w:val="16"/>
              </w:rPr>
              <w:t>UKUPNO RASHODI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9FC8" w14:textId="77777777" w:rsidR="00DC67B8" w:rsidRDefault="00DC67B8" w:rsidP="00D6096C">
            <w:pPr>
              <w:ind w:right="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745.460,00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4756E" w14:textId="77777777" w:rsidR="00DC67B8" w:rsidRDefault="00DC67B8" w:rsidP="00D6096C">
            <w:pPr>
              <w:ind w:right="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712.552,00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659B228" w14:textId="77777777" w:rsidR="00DC67B8" w:rsidRDefault="00DC67B8" w:rsidP="00D6096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738.428,00</w:t>
            </w:r>
          </w:p>
        </w:tc>
      </w:tr>
      <w:tr w:rsidR="00DC67B8" w14:paraId="02FD86BD" w14:textId="77777777" w:rsidTr="00D6096C">
        <w:trPr>
          <w:trHeight w:val="360"/>
        </w:trPr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484C" w14:textId="77777777" w:rsidR="00DC67B8" w:rsidRDefault="00DC67B8" w:rsidP="00D6096C">
            <w:r>
              <w:rPr>
                <w:rFonts w:ascii="Arial" w:eastAsia="Arial" w:hAnsi="Arial" w:cs="Arial"/>
                <w:b/>
                <w:sz w:val="16"/>
              </w:rPr>
              <w:t>09 Obrazovanje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6273" w14:textId="77777777" w:rsidR="00DC67B8" w:rsidRDefault="00DC67B8" w:rsidP="00D6096C">
            <w:pPr>
              <w:ind w:right="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745.460,00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C3A0" w14:textId="77777777" w:rsidR="00DC67B8" w:rsidRDefault="00DC67B8" w:rsidP="00D6096C">
            <w:pPr>
              <w:ind w:right="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712.552,00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9468F8A" w14:textId="77777777" w:rsidR="00DC67B8" w:rsidRDefault="00DC67B8" w:rsidP="00D6096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738.428,00</w:t>
            </w:r>
          </w:p>
        </w:tc>
      </w:tr>
      <w:tr w:rsidR="00DC67B8" w14:paraId="3BBBAE58" w14:textId="77777777" w:rsidTr="00D6096C">
        <w:trPr>
          <w:trHeight w:val="360"/>
        </w:trPr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6BFD3" w14:textId="77777777" w:rsidR="00DC67B8" w:rsidRDefault="00DC67B8" w:rsidP="00D6096C">
            <w:r>
              <w:rPr>
                <w:rFonts w:ascii="Arial" w:eastAsia="Arial" w:hAnsi="Arial" w:cs="Arial"/>
                <w:i/>
                <w:sz w:val="16"/>
              </w:rPr>
              <w:t>092 Srednjoškolsko  obrazovanje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E038" w14:textId="77777777" w:rsidR="00DC67B8" w:rsidRDefault="00DC67B8" w:rsidP="00D6096C">
            <w:pPr>
              <w:ind w:right="4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742.505,00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714C" w14:textId="77777777" w:rsidR="00DC67B8" w:rsidRDefault="00DC67B8" w:rsidP="00D6096C">
            <w:pPr>
              <w:ind w:right="4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709.467,00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5767036" w14:textId="77777777" w:rsidR="00DC67B8" w:rsidRDefault="00DC67B8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735.228,00</w:t>
            </w:r>
          </w:p>
        </w:tc>
      </w:tr>
      <w:tr w:rsidR="00DC67B8" w14:paraId="0BDD4E3B" w14:textId="77777777" w:rsidTr="00D6096C">
        <w:trPr>
          <w:trHeight w:val="413"/>
        </w:trPr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C40EF" w14:textId="77777777" w:rsidR="00DC67B8" w:rsidRDefault="00DC67B8" w:rsidP="00D6096C">
            <w:r>
              <w:rPr>
                <w:rFonts w:ascii="Arial" w:eastAsia="Arial" w:hAnsi="Arial" w:cs="Arial"/>
                <w:i/>
                <w:sz w:val="16"/>
              </w:rPr>
              <w:t>098 Usluge obrazovanja koje nisu drugdje svrstane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3D7EF" w14:textId="77777777" w:rsidR="00DC67B8" w:rsidRDefault="00DC67B8" w:rsidP="00D6096C">
            <w:pPr>
              <w:ind w:right="4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2.955,00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FADC2" w14:textId="77777777" w:rsidR="00DC67B8" w:rsidRDefault="00DC67B8" w:rsidP="00D6096C">
            <w:pPr>
              <w:ind w:right="4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3.085,00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7A9E5AF" w14:textId="77777777" w:rsidR="00DC67B8" w:rsidRDefault="00DC67B8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3.200,00</w:t>
            </w:r>
          </w:p>
        </w:tc>
      </w:tr>
    </w:tbl>
    <w:p w14:paraId="2DCE09B9" w14:textId="6C06DE43" w:rsidR="004B645C" w:rsidRDefault="004B645C" w:rsidP="00527789"/>
    <w:p w14:paraId="5E899A96" w14:textId="5FFC5C35" w:rsidR="007A2DDB" w:rsidRDefault="007A2DDB" w:rsidP="00527789"/>
    <w:p w14:paraId="6F6A56C9" w14:textId="5D904EAF" w:rsidR="007A2DDB" w:rsidRDefault="007A2DDB" w:rsidP="00527789"/>
    <w:p w14:paraId="04277E8C" w14:textId="7A2E74B5" w:rsidR="007A2DDB" w:rsidRDefault="007A2DDB" w:rsidP="00527789"/>
    <w:p w14:paraId="63403844" w14:textId="04BECA91" w:rsidR="007A2DDB" w:rsidRDefault="007A2DDB" w:rsidP="00527789"/>
    <w:p w14:paraId="266DCB82" w14:textId="5D2501DB" w:rsidR="007A2DDB" w:rsidRDefault="007A2DDB" w:rsidP="00527789"/>
    <w:p w14:paraId="6FC52145" w14:textId="789A57CA" w:rsidR="007A2DDB" w:rsidRDefault="007A2DDB" w:rsidP="00527789"/>
    <w:p w14:paraId="5426C6CF" w14:textId="6EA5D8B9" w:rsidR="007A2DDB" w:rsidRDefault="007A2DDB" w:rsidP="00527789"/>
    <w:p w14:paraId="6B783621" w14:textId="7DC172D1" w:rsidR="007A2DDB" w:rsidRDefault="007A2DDB" w:rsidP="00527789"/>
    <w:p w14:paraId="015EAC3F" w14:textId="2802AB27" w:rsidR="007A2DDB" w:rsidRDefault="007A2DDB" w:rsidP="00527789"/>
    <w:p w14:paraId="096CCED7" w14:textId="2E47BAA7" w:rsidR="007A2DDB" w:rsidRDefault="007A2DDB" w:rsidP="00527789"/>
    <w:p w14:paraId="10D05EC4" w14:textId="24D048FA" w:rsidR="007A2DDB" w:rsidRDefault="007A2DDB" w:rsidP="00527789"/>
    <w:p w14:paraId="658C70C1" w14:textId="53890172" w:rsidR="007A2DDB" w:rsidRDefault="007A2DDB" w:rsidP="00527789"/>
    <w:p w14:paraId="4A094330" w14:textId="60635AEF" w:rsidR="007A2DDB" w:rsidRDefault="007A2DDB" w:rsidP="00527789"/>
    <w:p w14:paraId="5EA45C23" w14:textId="626F9855" w:rsidR="007A2DDB" w:rsidRDefault="007A2DDB" w:rsidP="00527789"/>
    <w:p w14:paraId="6E33EB1D" w14:textId="58CFA980" w:rsidR="007A2DDB" w:rsidRDefault="007A2DDB" w:rsidP="00527789"/>
    <w:p w14:paraId="31A677FB" w14:textId="5A55A1E9" w:rsidR="007A2DDB" w:rsidRDefault="007A2DDB" w:rsidP="00527789"/>
    <w:p w14:paraId="22315DA9" w14:textId="5AE2D317" w:rsidR="007A2DDB" w:rsidRDefault="007A2DDB" w:rsidP="00527789"/>
    <w:p w14:paraId="4AC90A1F" w14:textId="1D962F44" w:rsidR="007A2DDB" w:rsidRDefault="007A2DDB" w:rsidP="00527789"/>
    <w:p w14:paraId="259FFBAD" w14:textId="0586E9A1" w:rsidR="007A2DDB" w:rsidRDefault="007A2DDB" w:rsidP="00527789"/>
    <w:p w14:paraId="23BD676F" w14:textId="77777777" w:rsidR="007A2DDB" w:rsidRDefault="007A2DDB" w:rsidP="00527789"/>
    <w:p w14:paraId="27466B24" w14:textId="77777777" w:rsidR="007A2DDB" w:rsidRDefault="007A2DDB" w:rsidP="00527789"/>
    <w:p w14:paraId="0BFADFC5" w14:textId="7A2DEFFE" w:rsidR="00C7569C" w:rsidRPr="00FC3ACB" w:rsidRDefault="00C7569C" w:rsidP="00FC3ACB">
      <w:pPr>
        <w:pStyle w:val="Odlomakpopis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DAE">
        <w:rPr>
          <w:rFonts w:ascii="Times New Roman" w:hAnsi="Times New Roman" w:cs="Times New Roman"/>
          <w:b/>
          <w:bCs/>
          <w:sz w:val="28"/>
          <w:szCs w:val="28"/>
        </w:rPr>
        <w:lastRenderedPageBreak/>
        <w:t>POSEBNI DIO FINANCIJSKO</w:t>
      </w:r>
      <w:r w:rsidR="00FC3ACB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DE4DAE">
        <w:rPr>
          <w:rFonts w:ascii="Times New Roman" w:hAnsi="Times New Roman" w:cs="Times New Roman"/>
          <w:b/>
          <w:bCs/>
          <w:sz w:val="28"/>
          <w:szCs w:val="28"/>
        </w:rPr>
        <w:t xml:space="preserve"> PLANA ZA 2023. GODINU</w:t>
      </w:r>
      <w:r w:rsidR="00FC3A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3ACB">
        <w:rPr>
          <w:rFonts w:ascii="Times New Roman" w:hAnsi="Times New Roman" w:cs="Times New Roman"/>
          <w:b/>
          <w:bCs/>
          <w:sz w:val="28"/>
          <w:szCs w:val="28"/>
        </w:rPr>
        <w:t>I PROJEKCIJA ZA 2024.-2025. GODINU</w:t>
      </w:r>
    </w:p>
    <w:p w14:paraId="3556342E" w14:textId="67D98894" w:rsidR="00527789" w:rsidRDefault="00527789" w:rsidP="00DE4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A2F27D" w14:textId="0ECBE181" w:rsidR="00F01662" w:rsidRPr="00F01662" w:rsidRDefault="00F01662" w:rsidP="00F01662">
      <w:pPr>
        <w:rPr>
          <w:b/>
          <w:bCs/>
        </w:rPr>
      </w:pPr>
      <w:r w:rsidRPr="00F01662">
        <w:rPr>
          <w:b/>
          <w:bCs/>
        </w:rPr>
        <w:t xml:space="preserve">                                                                                   II. POSEBNI DIO</w:t>
      </w:r>
    </w:p>
    <w:tbl>
      <w:tblPr>
        <w:tblStyle w:val="TableGrid"/>
        <w:tblW w:w="9903" w:type="dxa"/>
        <w:tblInd w:w="-298" w:type="dxa"/>
        <w:tblCellMar>
          <w:top w:w="23" w:type="dxa"/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17"/>
        <w:gridCol w:w="3762"/>
        <w:gridCol w:w="1737"/>
        <w:gridCol w:w="1737"/>
        <w:gridCol w:w="1750"/>
      </w:tblGrid>
      <w:tr w:rsidR="00F01662" w14:paraId="3EEACA9F" w14:textId="77777777" w:rsidTr="00D6096C">
        <w:trPr>
          <w:trHeight w:val="538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E3D8251" w14:textId="77777777" w:rsidR="00F01662" w:rsidRDefault="00F01662" w:rsidP="00D6096C">
            <w:pPr>
              <w:ind w:right="2"/>
              <w:jc w:val="center"/>
            </w:pPr>
            <w:r>
              <w:rPr>
                <w:sz w:val="16"/>
              </w:rPr>
              <w:t>Šifra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8BD669F" w14:textId="77777777" w:rsidR="00F01662" w:rsidRDefault="00F01662" w:rsidP="00D6096C">
            <w:pPr>
              <w:jc w:val="center"/>
            </w:pPr>
            <w:r>
              <w:rPr>
                <w:sz w:val="16"/>
              </w:rPr>
              <w:t>Naziv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516ABB8" w14:textId="77777777" w:rsidR="00F01662" w:rsidRDefault="00F01662" w:rsidP="00D6096C">
            <w:pPr>
              <w:jc w:val="center"/>
            </w:pPr>
            <w:r>
              <w:rPr>
                <w:sz w:val="16"/>
              </w:rPr>
              <w:t>Proračun za 2023.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1C67009" w14:textId="77777777" w:rsidR="00F01662" w:rsidRDefault="00F01662" w:rsidP="00D6096C">
            <w:pPr>
              <w:jc w:val="center"/>
            </w:pPr>
            <w:r>
              <w:rPr>
                <w:sz w:val="16"/>
              </w:rPr>
              <w:t>Projekcija za 2024.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4C4D9F7" w14:textId="77777777" w:rsidR="00F01662" w:rsidRDefault="00F01662" w:rsidP="00D6096C">
            <w:pPr>
              <w:ind w:left="2"/>
              <w:jc w:val="center"/>
            </w:pPr>
            <w:r>
              <w:rPr>
                <w:sz w:val="16"/>
              </w:rPr>
              <w:t>Projekcija za 2025.</w:t>
            </w:r>
          </w:p>
        </w:tc>
      </w:tr>
      <w:tr w:rsidR="00F01662" w14:paraId="74B40A15" w14:textId="77777777" w:rsidTr="00D6096C">
        <w:trPr>
          <w:trHeight w:val="415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1332" w14:textId="77777777" w:rsidR="00F01662" w:rsidRDefault="00F01662" w:rsidP="00D6096C">
            <w:r>
              <w:rPr>
                <w:sz w:val="16"/>
              </w:rPr>
              <w:t>7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95268" w14:textId="77777777" w:rsidR="00F01662" w:rsidRDefault="00F01662" w:rsidP="00D6096C">
            <w:pPr>
              <w:ind w:left="2"/>
            </w:pPr>
            <w:r>
              <w:rPr>
                <w:sz w:val="16"/>
              </w:rPr>
              <w:t>UPRAVNI ODJEL ZA OBRAZOVANJE, KULTURU, ZNANOST, SPORT I NACIONALNE MANJINE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598B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745.460,00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6E358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712.552,00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6323" w14:textId="77777777" w:rsidR="00F01662" w:rsidRDefault="00F01662" w:rsidP="00D6096C">
            <w:pPr>
              <w:jc w:val="right"/>
            </w:pPr>
            <w:r>
              <w:rPr>
                <w:sz w:val="16"/>
              </w:rPr>
              <w:t>738.428,00</w:t>
            </w:r>
          </w:p>
        </w:tc>
      </w:tr>
      <w:tr w:rsidR="00F01662" w14:paraId="0887F95C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3B5B3" w14:textId="77777777" w:rsidR="00F01662" w:rsidRDefault="00F01662" w:rsidP="00D6096C">
            <w:r>
              <w:rPr>
                <w:sz w:val="16"/>
              </w:rPr>
              <w:t>702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E676C" w14:textId="77777777" w:rsidR="00F01662" w:rsidRDefault="00F01662" w:rsidP="00D6096C">
            <w:pPr>
              <w:ind w:left="2"/>
            </w:pPr>
            <w:r>
              <w:rPr>
                <w:sz w:val="16"/>
              </w:rPr>
              <w:t>SREDNJE ŠKOLSTVO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7A71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742.505,00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2394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709.467,00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DF80" w14:textId="77777777" w:rsidR="00F01662" w:rsidRDefault="00F01662" w:rsidP="00D6096C">
            <w:pPr>
              <w:jc w:val="right"/>
            </w:pPr>
            <w:r>
              <w:rPr>
                <w:sz w:val="16"/>
              </w:rPr>
              <w:t>735.228,00</w:t>
            </w:r>
          </w:p>
        </w:tc>
      </w:tr>
      <w:tr w:rsidR="00F01662" w14:paraId="5F11AEAC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5F950" w14:textId="77777777" w:rsidR="00F01662" w:rsidRDefault="00F01662" w:rsidP="00D6096C">
            <w:r>
              <w:rPr>
                <w:sz w:val="16"/>
              </w:rPr>
              <w:t>7003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696C" w14:textId="77777777" w:rsidR="00F01662" w:rsidRDefault="00F01662" w:rsidP="00D6096C">
            <w:pPr>
              <w:ind w:left="2"/>
            </w:pPr>
            <w:r>
              <w:rPr>
                <w:sz w:val="16"/>
              </w:rPr>
              <w:t>REDOVNI PROGRAM SREDNJEG ŠKOLSTVA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3BA3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608.455,00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A92A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635.227,00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9F01" w14:textId="77777777" w:rsidR="00F01662" w:rsidRDefault="00F01662" w:rsidP="00D6096C">
            <w:pPr>
              <w:jc w:val="right"/>
            </w:pPr>
            <w:r>
              <w:rPr>
                <w:sz w:val="16"/>
              </w:rPr>
              <w:t>658.733,00</w:t>
            </w:r>
          </w:p>
        </w:tc>
      </w:tr>
      <w:tr w:rsidR="00F01662" w14:paraId="00F7AE02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6D6FF" w14:textId="77777777" w:rsidR="00F01662" w:rsidRDefault="00F01662" w:rsidP="00D6096C">
            <w:pPr>
              <w:jc w:val="both"/>
            </w:pPr>
            <w:r>
              <w:rPr>
                <w:sz w:val="16"/>
              </w:rPr>
              <w:t>A A107006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2DEA9" w14:textId="77777777" w:rsidR="00F01662" w:rsidRDefault="00F01662" w:rsidP="00D6096C">
            <w:pPr>
              <w:ind w:left="2"/>
            </w:pPr>
            <w:r>
              <w:rPr>
                <w:sz w:val="16"/>
              </w:rPr>
              <w:t>UPRAVLJANJE I ADMINISTRACIJA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D40E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567.789,00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8150C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592.771,00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3FC8" w14:textId="77777777" w:rsidR="00F01662" w:rsidRDefault="00F01662" w:rsidP="00D6096C">
            <w:pPr>
              <w:jc w:val="right"/>
            </w:pPr>
            <w:r>
              <w:rPr>
                <w:sz w:val="16"/>
              </w:rPr>
              <w:t>614.705,00</w:t>
            </w:r>
          </w:p>
        </w:tc>
      </w:tr>
      <w:tr w:rsidR="00F01662" w14:paraId="6AF6D139" w14:textId="77777777" w:rsidTr="00D6096C">
        <w:trPr>
          <w:trHeight w:val="413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27BE" w14:textId="77777777" w:rsidR="00F01662" w:rsidRDefault="00F01662" w:rsidP="00D6096C">
            <w:r>
              <w:rPr>
                <w:rFonts w:ascii="Arial" w:eastAsia="Arial" w:hAnsi="Arial" w:cs="Arial"/>
                <w:i/>
                <w:sz w:val="16"/>
              </w:rPr>
              <w:t>53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7386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POMOĆI OD OSTALIH SUBJEKATA UNUTAR OPĆE DRŽAVE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B645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566.462,00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93FB2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591.386,00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6634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613.268,00</w:t>
            </w:r>
          </w:p>
        </w:tc>
      </w:tr>
      <w:tr w:rsidR="00F01662" w14:paraId="22EAA29D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6CF9" w14:textId="77777777" w:rsidR="00F01662" w:rsidRDefault="00F01662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A46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33A5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566.462,00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476F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591.386,00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6F54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613.268,00</w:t>
            </w:r>
          </w:p>
        </w:tc>
      </w:tr>
      <w:tr w:rsidR="00F01662" w14:paraId="3B5508A3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2440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45C1A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za zaposlene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3BC6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564.869,00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7C4BD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589.723,00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36E22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611.543,00</w:t>
            </w:r>
          </w:p>
        </w:tc>
      </w:tr>
      <w:tr w:rsidR="00F01662" w14:paraId="4F5387E9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91979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2301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B45C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1.593,00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DC7B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1.663,00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10DB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1.725,00</w:t>
            </w:r>
          </w:p>
        </w:tc>
      </w:tr>
      <w:tr w:rsidR="00F01662" w14:paraId="6DC44F13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D421" w14:textId="77777777" w:rsidR="00F01662" w:rsidRDefault="00F01662" w:rsidP="00D6096C">
            <w:r>
              <w:rPr>
                <w:rFonts w:ascii="Arial" w:eastAsia="Arial" w:hAnsi="Arial" w:cs="Arial"/>
                <w:i/>
                <w:sz w:val="16"/>
              </w:rPr>
              <w:t>55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3D1B3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POMOĆI - PRORAČUNSKI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0A674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1.327,00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9597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1.385,00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BFD0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1.437,00</w:t>
            </w:r>
          </w:p>
        </w:tc>
      </w:tr>
      <w:tr w:rsidR="00F01662" w14:paraId="48F5160B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74CE" w14:textId="77777777" w:rsidR="00F01662" w:rsidRDefault="00F01662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C1B3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D913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1.327,00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A111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1.385,00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EA0F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1.437,00</w:t>
            </w:r>
          </w:p>
        </w:tc>
      </w:tr>
      <w:tr w:rsidR="00F01662" w14:paraId="730097EF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809B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A7A1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za zaposlene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A5ED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1.327,00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5826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1.385,00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CAEF3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1.437,00</w:t>
            </w:r>
          </w:p>
        </w:tc>
      </w:tr>
      <w:tr w:rsidR="00F01662" w14:paraId="013C62DB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AF18" w14:textId="77777777" w:rsidR="00F01662" w:rsidRDefault="00F01662" w:rsidP="00D6096C">
            <w:pPr>
              <w:jc w:val="both"/>
            </w:pPr>
            <w:r>
              <w:rPr>
                <w:sz w:val="16"/>
              </w:rPr>
              <w:t>A A107007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34EA" w14:textId="77777777" w:rsidR="00F01662" w:rsidRDefault="00F01662" w:rsidP="00D6096C">
            <w:pPr>
              <w:ind w:left="2"/>
            </w:pPr>
            <w:r>
              <w:rPr>
                <w:sz w:val="16"/>
              </w:rPr>
              <w:t>REDOVNI RAD SŠ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BEF7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33.235,00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C7EC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34.698,00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796F" w14:textId="77777777" w:rsidR="00F01662" w:rsidRDefault="00F01662" w:rsidP="00D6096C">
            <w:pPr>
              <w:jc w:val="right"/>
            </w:pPr>
            <w:r>
              <w:rPr>
                <w:sz w:val="16"/>
              </w:rPr>
              <w:t>35.982,00</w:t>
            </w:r>
          </w:p>
        </w:tc>
      </w:tr>
      <w:tr w:rsidR="00F01662" w14:paraId="49862B0C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22A3" w14:textId="77777777" w:rsidR="00F01662" w:rsidRDefault="00F01662" w:rsidP="00D6096C">
            <w:r>
              <w:rPr>
                <w:rFonts w:ascii="Arial" w:eastAsia="Arial" w:hAnsi="Arial" w:cs="Arial"/>
                <w:i/>
                <w:sz w:val="16"/>
              </w:rPr>
              <w:t>31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267BC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VLASTITI PRIHODI - PRORAČUNSKI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27630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929,00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CF6B1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970,00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A352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1.006,00</w:t>
            </w:r>
          </w:p>
        </w:tc>
      </w:tr>
      <w:tr w:rsidR="00F01662" w14:paraId="070779C9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5648" w14:textId="77777777" w:rsidR="00F01662" w:rsidRDefault="00F01662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0E9B6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D7FD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929,00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DBE8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970,00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0255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1.006,00</w:t>
            </w:r>
          </w:p>
        </w:tc>
      </w:tr>
      <w:tr w:rsidR="00F01662" w14:paraId="2B0D415B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7B942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FD62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75B5D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929,00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8D28E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970,00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6E45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1.006,00</w:t>
            </w:r>
          </w:p>
        </w:tc>
      </w:tr>
      <w:tr w:rsidR="00F01662" w14:paraId="4C269530" w14:textId="77777777" w:rsidTr="00D6096C">
        <w:trPr>
          <w:trHeight w:val="413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164D" w14:textId="77777777" w:rsidR="00F01662" w:rsidRDefault="00F01662" w:rsidP="00D6096C">
            <w:r>
              <w:rPr>
                <w:rFonts w:ascii="Arial" w:eastAsia="Arial" w:hAnsi="Arial" w:cs="Arial"/>
                <w:i/>
                <w:sz w:val="16"/>
              </w:rPr>
              <w:t>45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646E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OSTALI NESPOMENUTI PRIHODI PRORAČUNSKI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D5B5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1.061,00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1636F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1.108,00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07BB5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1.149,00</w:t>
            </w:r>
          </w:p>
        </w:tc>
      </w:tr>
      <w:tr w:rsidR="00F01662" w14:paraId="3C27377E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62262" w14:textId="77777777" w:rsidR="00F01662" w:rsidRDefault="00F01662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20289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2234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1.061,00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4F5F7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1.108,00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CCCBD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1.149,00</w:t>
            </w:r>
          </w:p>
        </w:tc>
      </w:tr>
      <w:tr w:rsidR="00F01662" w14:paraId="7DAAB9C1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A587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1431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8813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1.061,00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3066F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1.108,00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ABFBD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1.149,00</w:t>
            </w:r>
          </w:p>
        </w:tc>
      </w:tr>
      <w:tr w:rsidR="00F01662" w14:paraId="68DE50EA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2A4F" w14:textId="77777777" w:rsidR="00F01662" w:rsidRDefault="00F01662" w:rsidP="00D6096C">
            <w:r>
              <w:rPr>
                <w:rFonts w:ascii="Arial" w:eastAsia="Arial" w:hAnsi="Arial" w:cs="Arial"/>
                <w:i/>
                <w:sz w:val="16"/>
              </w:rPr>
              <w:t>55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E2A7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POMOĆI - PRORAČUNSKI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8053A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4.912,00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2C8F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5.128,00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1D0E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5.318,00</w:t>
            </w:r>
          </w:p>
        </w:tc>
      </w:tr>
      <w:tr w:rsidR="00F01662" w14:paraId="73D7D9BB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0F01" w14:textId="77777777" w:rsidR="00F01662" w:rsidRDefault="00F01662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365B7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FAD8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4.912,00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F063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5.128,00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B71E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5.318,00</w:t>
            </w:r>
          </w:p>
        </w:tc>
      </w:tr>
      <w:tr w:rsidR="00F01662" w14:paraId="78DF00CB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C0FD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6CAC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za zaposlene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D642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133,00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584E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139,00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4FE6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144,00</w:t>
            </w:r>
          </w:p>
        </w:tc>
      </w:tr>
      <w:tr w:rsidR="00F01662" w14:paraId="47900137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E6E93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B692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CEF95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4.779,00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FA5F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4.989,00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0726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5.174,00</w:t>
            </w:r>
          </w:p>
        </w:tc>
      </w:tr>
      <w:tr w:rsidR="00F01662" w14:paraId="7D21F262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6E99" w14:textId="77777777" w:rsidR="00F01662" w:rsidRDefault="00F01662" w:rsidP="00D6096C">
            <w:r>
              <w:rPr>
                <w:rFonts w:ascii="Arial" w:eastAsia="Arial" w:hAnsi="Arial" w:cs="Arial"/>
                <w:i/>
                <w:sz w:val="16"/>
              </w:rPr>
              <w:t>63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ED8B2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DONACIJE-PK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FAE9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2.788,00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72BE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2.911,00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C268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3.018,00</w:t>
            </w:r>
          </w:p>
        </w:tc>
      </w:tr>
      <w:tr w:rsidR="00F01662" w14:paraId="293885FF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C9B4E" w14:textId="77777777" w:rsidR="00F01662" w:rsidRDefault="00F01662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C2FE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8B4D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2.788,00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DAB8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2.911,00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A533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3.018,00</w:t>
            </w:r>
          </w:p>
        </w:tc>
      </w:tr>
      <w:tr w:rsidR="00F01662" w14:paraId="066F4747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953C3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F4EA8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75BF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2.788,00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FDC0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2.911,00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16EAA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3.018,00</w:t>
            </w:r>
          </w:p>
        </w:tc>
      </w:tr>
      <w:tr w:rsidR="00F01662" w14:paraId="000FE3CF" w14:textId="77777777" w:rsidTr="00D6096C">
        <w:trPr>
          <w:trHeight w:val="413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E2843" w14:textId="77777777" w:rsidR="00F01662" w:rsidRDefault="00F01662" w:rsidP="00D6096C">
            <w:r>
              <w:rPr>
                <w:rFonts w:ascii="Arial" w:eastAsia="Arial" w:hAnsi="Arial" w:cs="Arial"/>
                <w:i/>
                <w:sz w:val="16"/>
              </w:rPr>
              <w:t>13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7865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DECENTRALIZIRANA SREDSTVA-SREDNJE ŠKOLSTVO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67D74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23.545,00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79EE9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24.581,00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82D56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25.491,00</w:t>
            </w:r>
          </w:p>
        </w:tc>
      </w:tr>
      <w:tr w:rsidR="00F01662" w14:paraId="37B53DF7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2C13" w14:textId="77777777" w:rsidR="00F01662" w:rsidRDefault="00F01662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D7BB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6E7BD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23.545,00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53074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24.581,00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0901C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25.491,00</w:t>
            </w:r>
          </w:p>
        </w:tc>
      </w:tr>
      <w:tr w:rsidR="00F01662" w14:paraId="4BA2C070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049F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2412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9BE59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23.413,00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4740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24.443,00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6A40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25.348,00</w:t>
            </w:r>
          </w:p>
        </w:tc>
      </w:tr>
      <w:tr w:rsidR="00F01662" w14:paraId="10670D15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6274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34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6C6D9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Financijski rashodi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729FA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132,00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500A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138,00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5388B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143,00</w:t>
            </w:r>
          </w:p>
        </w:tc>
      </w:tr>
      <w:tr w:rsidR="00F01662" w14:paraId="49B1A136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9759" w14:textId="77777777" w:rsidR="00F01662" w:rsidRDefault="00F01662" w:rsidP="00D6096C">
            <w:pPr>
              <w:jc w:val="both"/>
            </w:pPr>
            <w:r>
              <w:rPr>
                <w:sz w:val="16"/>
              </w:rPr>
              <w:t>K K107002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1E6D" w14:textId="77777777" w:rsidR="00F01662" w:rsidRDefault="00F01662" w:rsidP="00D6096C">
            <w:pPr>
              <w:ind w:left="2"/>
            </w:pPr>
            <w:r>
              <w:rPr>
                <w:sz w:val="16"/>
              </w:rPr>
              <w:t>ULAGANJA U NEFINANCIJSKU IMOVINU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276B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7.431,00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51C65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7.758,00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3784" w14:textId="77777777" w:rsidR="00F01662" w:rsidRDefault="00F01662" w:rsidP="00D6096C">
            <w:pPr>
              <w:jc w:val="right"/>
            </w:pPr>
            <w:r>
              <w:rPr>
                <w:sz w:val="16"/>
              </w:rPr>
              <w:t>8.046,00</w:t>
            </w:r>
          </w:p>
        </w:tc>
      </w:tr>
      <w:tr w:rsidR="00F01662" w14:paraId="44CF912F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81CA" w14:textId="77777777" w:rsidR="00F01662" w:rsidRDefault="00F01662" w:rsidP="00D6096C">
            <w:r>
              <w:rPr>
                <w:rFonts w:ascii="Arial" w:eastAsia="Arial" w:hAnsi="Arial" w:cs="Arial"/>
                <w:i/>
                <w:sz w:val="16"/>
              </w:rPr>
              <w:t>55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9EED0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POMOĆI - PRORAČUNSKI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5F88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1.592,00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A033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1.662,00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A9C6B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1.724,00</w:t>
            </w:r>
          </w:p>
        </w:tc>
      </w:tr>
      <w:tr w:rsidR="00F01662" w14:paraId="12469D32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18985" w14:textId="77777777" w:rsidR="00F01662" w:rsidRDefault="00F01662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9E2A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za nabavu nefinancijske imovine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18BD8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1.592,00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CE75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1.662,00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5B6A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1.724,00</w:t>
            </w:r>
          </w:p>
        </w:tc>
      </w:tr>
      <w:tr w:rsidR="00F01662" w14:paraId="6143D4CA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36AB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42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1E1C" w14:textId="77777777" w:rsidR="00F01662" w:rsidRDefault="00F01662" w:rsidP="00D6096C">
            <w:pPr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>Rashodi za nabavu proizvedene dugotrajne imovine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6BF6F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1.592,00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AE610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1.662,00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89408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1.724,00</w:t>
            </w:r>
          </w:p>
        </w:tc>
      </w:tr>
      <w:tr w:rsidR="00F01662" w14:paraId="188042BD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73A14" w14:textId="77777777" w:rsidR="00F01662" w:rsidRDefault="00F01662" w:rsidP="00D6096C">
            <w:r>
              <w:rPr>
                <w:rFonts w:ascii="Arial" w:eastAsia="Arial" w:hAnsi="Arial" w:cs="Arial"/>
                <w:i/>
                <w:sz w:val="16"/>
              </w:rPr>
              <w:t>63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CBF0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DONACIJE-PK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7248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530,00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188F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553,00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D5AD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574,00</w:t>
            </w:r>
          </w:p>
        </w:tc>
      </w:tr>
      <w:tr w:rsidR="00F01662" w14:paraId="1F48E032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D0DED" w14:textId="77777777" w:rsidR="00F01662" w:rsidRDefault="00F01662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BF897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za nabavu nefinancijske imovine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9B3D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530,00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3997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553,00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4C2A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574,00</w:t>
            </w:r>
          </w:p>
        </w:tc>
      </w:tr>
      <w:tr w:rsidR="00F01662" w14:paraId="1A85A37E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983C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42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06DE" w14:textId="77777777" w:rsidR="00F01662" w:rsidRDefault="00F01662" w:rsidP="00D6096C">
            <w:pPr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>Rashodi za nabavu proizvedene dugotrajne imovine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6104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530,00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0C5B9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553,00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E19EE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574,00</w:t>
            </w:r>
          </w:p>
        </w:tc>
      </w:tr>
      <w:tr w:rsidR="00F01662" w14:paraId="337785A5" w14:textId="77777777" w:rsidTr="00D6096C">
        <w:trPr>
          <w:trHeight w:val="413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DF0F" w14:textId="77777777" w:rsidR="00F01662" w:rsidRDefault="00F01662" w:rsidP="00D6096C">
            <w:r>
              <w:rPr>
                <w:rFonts w:ascii="Arial" w:eastAsia="Arial" w:hAnsi="Arial" w:cs="Arial"/>
                <w:i/>
                <w:sz w:val="16"/>
              </w:rPr>
              <w:t>13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0476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DECENTRALIZIRANA SREDSTVA-SREDNJE ŠKOLSTVO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FDAD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5.309,00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DBBF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5.543,00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F8A4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5.748,00</w:t>
            </w:r>
          </w:p>
        </w:tc>
      </w:tr>
      <w:tr w:rsidR="00F01662" w14:paraId="54BB4028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ECB29" w14:textId="77777777" w:rsidR="00F01662" w:rsidRDefault="00F01662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8A8E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za nabavu nefinancijske imovine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5F4C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5.309,00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CE29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5.543,00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D5C7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5.748,00</w:t>
            </w:r>
          </w:p>
        </w:tc>
      </w:tr>
    </w:tbl>
    <w:p w14:paraId="2E992AF4" w14:textId="77777777" w:rsidR="00F01662" w:rsidRDefault="00F01662" w:rsidP="00F01662">
      <w:pPr>
        <w:spacing w:after="0"/>
        <w:ind w:left="-1440" w:right="10460"/>
      </w:pPr>
    </w:p>
    <w:tbl>
      <w:tblPr>
        <w:tblStyle w:val="TableGrid"/>
        <w:tblW w:w="9903" w:type="dxa"/>
        <w:tblInd w:w="-298" w:type="dxa"/>
        <w:tblCellMar>
          <w:top w:w="23" w:type="dxa"/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17"/>
        <w:gridCol w:w="3762"/>
        <w:gridCol w:w="1737"/>
        <w:gridCol w:w="1737"/>
        <w:gridCol w:w="1750"/>
      </w:tblGrid>
      <w:tr w:rsidR="00F01662" w14:paraId="3608BFD4" w14:textId="77777777" w:rsidTr="00D6096C">
        <w:trPr>
          <w:trHeight w:val="538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511A61C" w14:textId="77777777" w:rsidR="00F01662" w:rsidRDefault="00F01662" w:rsidP="00D6096C">
            <w:pPr>
              <w:ind w:right="2"/>
              <w:jc w:val="center"/>
            </w:pPr>
            <w:r>
              <w:rPr>
                <w:sz w:val="16"/>
              </w:rPr>
              <w:t>Šifra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11E6759" w14:textId="77777777" w:rsidR="00F01662" w:rsidRDefault="00F01662" w:rsidP="00D6096C">
            <w:pPr>
              <w:jc w:val="center"/>
            </w:pPr>
            <w:r>
              <w:rPr>
                <w:sz w:val="16"/>
              </w:rPr>
              <w:t>Naziv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66F9FBF" w14:textId="77777777" w:rsidR="00F01662" w:rsidRDefault="00F01662" w:rsidP="00D6096C">
            <w:pPr>
              <w:jc w:val="center"/>
            </w:pPr>
            <w:r>
              <w:rPr>
                <w:sz w:val="16"/>
              </w:rPr>
              <w:t>Proračun za 2023.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35010C4" w14:textId="77777777" w:rsidR="00F01662" w:rsidRDefault="00F01662" w:rsidP="00D6096C">
            <w:pPr>
              <w:jc w:val="center"/>
            </w:pPr>
            <w:r>
              <w:rPr>
                <w:sz w:val="16"/>
              </w:rPr>
              <w:t>Projekcija za 2024.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1A019C0" w14:textId="77777777" w:rsidR="00F01662" w:rsidRDefault="00F01662" w:rsidP="00D6096C">
            <w:pPr>
              <w:ind w:left="2"/>
              <w:jc w:val="center"/>
            </w:pPr>
            <w:r>
              <w:rPr>
                <w:sz w:val="16"/>
              </w:rPr>
              <w:t>Projekcija za 2025.</w:t>
            </w:r>
          </w:p>
        </w:tc>
      </w:tr>
      <w:tr w:rsidR="00F01662" w14:paraId="268FC5F2" w14:textId="77777777" w:rsidTr="00D6096C">
        <w:trPr>
          <w:trHeight w:val="362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40322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42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8DE07" w14:textId="77777777" w:rsidR="00F01662" w:rsidRDefault="00F01662" w:rsidP="00D6096C">
            <w:pPr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>Rashodi za nabavu proizvedene dugotrajne imovine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B8F8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5.309,00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B07A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5.543,00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FC81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5.748,00</w:t>
            </w:r>
          </w:p>
        </w:tc>
      </w:tr>
      <w:tr w:rsidR="00F01662" w14:paraId="48876B32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989A9" w14:textId="77777777" w:rsidR="00F01662" w:rsidRDefault="00F01662" w:rsidP="00D6096C">
            <w:r>
              <w:rPr>
                <w:sz w:val="16"/>
              </w:rPr>
              <w:t>7004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313CE" w14:textId="77777777" w:rsidR="00F01662" w:rsidRDefault="00F01662" w:rsidP="00D6096C">
            <w:pPr>
              <w:ind w:left="2"/>
            </w:pPr>
            <w:r>
              <w:rPr>
                <w:sz w:val="16"/>
              </w:rPr>
              <w:t>DODATNI PROGRAM SREDNJEG ŠKOLSTVA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B7F9C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134.050,00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38DF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74.240,00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9B81" w14:textId="77777777" w:rsidR="00F01662" w:rsidRDefault="00F01662" w:rsidP="00D6096C">
            <w:pPr>
              <w:jc w:val="right"/>
            </w:pPr>
            <w:r>
              <w:rPr>
                <w:sz w:val="16"/>
              </w:rPr>
              <w:t>76.495,00</w:t>
            </w:r>
          </w:p>
        </w:tc>
      </w:tr>
      <w:tr w:rsidR="00F01662" w14:paraId="54AF28AC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83402" w14:textId="77777777" w:rsidR="00F01662" w:rsidRDefault="00F01662" w:rsidP="00D6096C">
            <w:pPr>
              <w:jc w:val="both"/>
            </w:pPr>
            <w:r>
              <w:rPr>
                <w:sz w:val="16"/>
              </w:rPr>
              <w:t>A A107010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F836" w14:textId="77777777" w:rsidR="00F01662" w:rsidRDefault="00F01662" w:rsidP="00D6096C">
            <w:pPr>
              <w:ind w:left="2"/>
            </w:pPr>
            <w:r>
              <w:rPr>
                <w:sz w:val="16"/>
              </w:rPr>
              <w:t>CENTRI IZVRSNOSTI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1EE08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13.272,00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8E82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13.272,00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F6C1" w14:textId="77777777" w:rsidR="00F01662" w:rsidRDefault="00F01662" w:rsidP="00D6096C">
            <w:pPr>
              <w:jc w:val="right"/>
            </w:pPr>
            <w:r>
              <w:rPr>
                <w:sz w:val="16"/>
              </w:rPr>
              <w:t>13.272,00</w:t>
            </w:r>
          </w:p>
        </w:tc>
      </w:tr>
      <w:tr w:rsidR="00F01662" w14:paraId="260314CE" w14:textId="77777777" w:rsidTr="00D6096C">
        <w:trPr>
          <w:trHeight w:val="413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312A" w14:textId="77777777" w:rsidR="00F01662" w:rsidRDefault="00F01662" w:rsidP="00D6096C">
            <w:r>
              <w:rPr>
                <w:rFonts w:ascii="Arial" w:eastAsia="Arial" w:hAnsi="Arial" w:cs="Arial"/>
                <w:i/>
                <w:sz w:val="16"/>
              </w:rPr>
              <w:t>11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2FA90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PRIHODI OD POREZA ZA REDOVNU DJELATNOST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34C24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13.272,00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D526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13.272,00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E501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13.272,00</w:t>
            </w:r>
          </w:p>
        </w:tc>
      </w:tr>
      <w:tr w:rsidR="00F01662" w14:paraId="4421D7F8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FA93" w14:textId="77777777" w:rsidR="00F01662" w:rsidRDefault="00F01662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CE25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F14C5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13.272,00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8D4E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13.272,00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B01B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13.272,00</w:t>
            </w:r>
          </w:p>
        </w:tc>
      </w:tr>
      <w:tr w:rsidR="00F01662" w14:paraId="7F790A3E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72EF7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1ACD2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za zaposlene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FCE20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5.309,00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99A9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5.309,00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C1C8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5.309,00</w:t>
            </w:r>
          </w:p>
        </w:tc>
      </w:tr>
      <w:tr w:rsidR="00F01662" w14:paraId="2CC56A29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DEA3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05A2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0D957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7.300,00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AF02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7.300,00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C8F62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7.300,00</w:t>
            </w:r>
          </w:p>
        </w:tc>
      </w:tr>
      <w:tr w:rsidR="00F01662" w14:paraId="6325D997" w14:textId="77777777" w:rsidTr="00D6096C">
        <w:trPr>
          <w:trHeight w:val="413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6C48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37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C146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Naknade građanima i kućanstvima na temelju osiguranja i druge naknade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78055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663,00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317EB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663,00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6073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663,00</w:t>
            </w:r>
          </w:p>
        </w:tc>
      </w:tr>
      <w:tr w:rsidR="00F01662" w14:paraId="416D5EA3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7070" w14:textId="77777777" w:rsidR="00F01662" w:rsidRDefault="00F01662" w:rsidP="00D6096C">
            <w:r>
              <w:rPr>
                <w:sz w:val="16"/>
              </w:rPr>
              <w:t>T T107004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58D1" w14:textId="77777777" w:rsidR="00F01662" w:rsidRDefault="00F01662" w:rsidP="00D6096C">
            <w:pPr>
              <w:ind w:left="2"/>
            </w:pPr>
            <w:r>
              <w:rPr>
                <w:sz w:val="16"/>
              </w:rPr>
              <w:t>EU PROJEKTI SŠ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B4BD9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120.778,00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C2D5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60.968,00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46116" w14:textId="77777777" w:rsidR="00F01662" w:rsidRDefault="00F01662" w:rsidP="00D6096C">
            <w:pPr>
              <w:jc w:val="right"/>
            </w:pPr>
            <w:r>
              <w:rPr>
                <w:sz w:val="16"/>
              </w:rPr>
              <w:t>63.223,00</w:t>
            </w:r>
          </w:p>
        </w:tc>
      </w:tr>
      <w:tr w:rsidR="00F01662" w14:paraId="17EDB666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45E4C" w14:textId="77777777" w:rsidR="00F01662" w:rsidRDefault="00F01662" w:rsidP="00D6096C">
            <w:r>
              <w:rPr>
                <w:rFonts w:ascii="Arial" w:eastAsia="Arial" w:hAnsi="Arial" w:cs="Arial"/>
                <w:i/>
                <w:sz w:val="16"/>
              </w:rPr>
              <w:t>58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23D3C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SREDSTVA EU - PRORAČUNSKI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0668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120.778,00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694ED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60.968,00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C3D70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63.223,00</w:t>
            </w:r>
          </w:p>
        </w:tc>
      </w:tr>
      <w:tr w:rsidR="00F01662" w14:paraId="73B0ECDF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3030" w14:textId="77777777" w:rsidR="00F01662" w:rsidRDefault="00F01662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5FB4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8540F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119.714,00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D8ADB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59.857,00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D15F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62.071,00</w:t>
            </w:r>
          </w:p>
        </w:tc>
      </w:tr>
      <w:tr w:rsidR="00F01662" w14:paraId="7DC96B58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0C2A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A06A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F7B3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119.714,00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C44CD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59.857,00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83DD8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62.071,00</w:t>
            </w:r>
          </w:p>
        </w:tc>
      </w:tr>
      <w:tr w:rsidR="00F01662" w14:paraId="02754DA9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140B" w14:textId="77777777" w:rsidR="00F01662" w:rsidRDefault="00F01662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B441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za nabavu nefinancijske imovine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D550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1.064,00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44A5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1.111,00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149B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1.152,00</w:t>
            </w:r>
          </w:p>
        </w:tc>
      </w:tr>
      <w:tr w:rsidR="00F01662" w14:paraId="79D09C94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10D94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42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E806" w14:textId="77777777" w:rsidR="00F01662" w:rsidRDefault="00F01662" w:rsidP="00D6096C">
            <w:pPr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>Rashodi za nabavu proizvedene dugotrajne imovine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DEF6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1.064,00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405B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1.111,00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2DDB8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1.152,00</w:t>
            </w:r>
          </w:p>
        </w:tc>
      </w:tr>
      <w:tr w:rsidR="00F01662" w14:paraId="733759F5" w14:textId="77777777" w:rsidTr="00D6096C">
        <w:trPr>
          <w:trHeight w:val="413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D792" w14:textId="77777777" w:rsidR="00F01662" w:rsidRDefault="00F01662" w:rsidP="00D6096C">
            <w:r>
              <w:rPr>
                <w:sz w:val="16"/>
              </w:rPr>
              <w:t>708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D4FB" w14:textId="77777777" w:rsidR="00F01662" w:rsidRDefault="00F01662" w:rsidP="00D6096C">
            <w:pPr>
              <w:ind w:left="2"/>
            </w:pPr>
            <w:r>
              <w:rPr>
                <w:sz w:val="16"/>
              </w:rPr>
              <w:t>UPRAVNI ODJEL ZA OBRAZOVANJE, KULTURU, ZNANOST, SPORT I NACIONALNE MANJINE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46BF6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2.955,00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EA0D9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3.085,00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6E90" w14:textId="77777777" w:rsidR="00F01662" w:rsidRDefault="00F01662" w:rsidP="00D6096C">
            <w:pPr>
              <w:jc w:val="right"/>
            </w:pPr>
            <w:r>
              <w:rPr>
                <w:sz w:val="16"/>
              </w:rPr>
              <w:t>3.200,00</w:t>
            </w:r>
          </w:p>
        </w:tc>
      </w:tr>
      <w:tr w:rsidR="00F01662" w14:paraId="341CF9A8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0F6E" w14:textId="77777777" w:rsidR="00F01662" w:rsidRDefault="00F01662" w:rsidP="00D6096C">
            <w:r>
              <w:rPr>
                <w:sz w:val="16"/>
              </w:rPr>
              <w:t>7005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B984" w14:textId="77777777" w:rsidR="00F01662" w:rsidRDefault="00F01662" w:rsidP="00D6096C">
            <w:pPr>
              <w:ind w:left="2"/>
            </w:pPr>
            <w:r>
              <w:rPr>
                <w:sz w:val="16"/>
              </w:rPr>
              <w:t>PROGRAM UPRAVNOG ODJELA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0CC86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2.955,00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2D24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3.085,00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6651" w14:textId="77777777" w:rsidR="00F01662" w:rsidRDefault="00F01662" w:rsidP="00D6096C">
            <w:pPr>
              <w:jc w:val="right"/>
            </w:pPr>
            <w:r>
              <w:rPr>
                <w:sz w:val="16"/>
              </w:rPr>
              <w:t>3.200,00</w:t>
            </w:r>
          </w:p>
        </w:tc>
      </w:tr>
      <w:tr w:rsidR="00F01662" w14:paraId="6A17FD96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7FC4" w14:textId="77777777" w:rsidR="00F01662" w:rsidRDefault="00F01662" w:rsidP="00D6096C">
            <w:pPr>
              <w:jc w:val="both"/>
            </w:pPr>
            <w:r>
              <w:rPr>
                <w:sz w:val="16"/>
              </w:rPr>
              <w:t>A A107011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C64F6" w14:textId="77777777" w:rsidR="00F01662" w:rsidRDefault="00F01662" w:rsidP="00D6096C">
            <w:pPr>
              <w:ind w:left="2"/>
            </w:pPr>
            <w:r>
              <w:rPr>
                <w:sz w:val="16"/>
              </w:rPr>
              <w:t>NATJECANJA-OSNOVNE I SREDNJE ŠKOLE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F446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1.628,00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D2980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1.700,00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DE7F1" w14:textId="77777777" w:rsidR="00F01662" w:rsidRDefault="00F01662" w:rsidP="00D6096C">
            <w:pPr>
              <w:jc w:val="right"/>
            </w:pPr>
            <w:r>
              <w:rPr>
                <w:sz w:val="16"/>
              </w:rPr>
              <w:t>1.763,00</w:t>
            </w:r>
          </w:p>
        </w:tc>
      </w:tr>
      <w:tr w:rsidR="00F01662" w14:paraId="32C045F9" w14:textId="77777777" w:rsidTr="00D6096C">
        <w:trPr>
          <w:trHeight w:val="413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590E" w14:textId="77777777" w:rsidR="00F01662" w:rsidRDefault="00F01662" w:rsidP="00D6096C">
            <w:r>
              <w:rPr>
                <w:rFonts w:ascii="Arial" w:eastAsia="Arial" w:hAnsi="Arial" w:cs="Arial"/>
                <w:i/>
                <w:sz w:val="16"/>
              </w:rPr>
              <w:t>11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47B2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PRIHODI OD POREZA ZA REDOVNU DJELATNOST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48129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1.097,00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BC15C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1.145,00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5BA7F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1.188,00</w:t>
            </w:r>
          </w:p>
        </w:tc>
      </w:tr>
      <w:tr w:rsidR="00F01662" w14:paraId="43F69CD3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1EE7" w14:textId="77777777" w:rsidR="00F01662" w:rsidRDefault="00F01662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354C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72FD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1.097,00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8073D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1.145,00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A72E5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1.188,00</w:t>
            </w:r>
          </w:p>
        </w:tc>
      </w:tr>
      <w:tr w:rsidR="00F01662" w14:paraId="75942616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B1820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7CC8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4F9D8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1.097,00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B09A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1.145,00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FBAF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1.188,00</w:t>
            </w:r>
          </w:p>
        </w:tc>
      </w:tr>
      <w:tr w:rsidR="00F01662" w14:paraId="59B1EA36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61F10" w14:textId="77777777" w:rsidR="00F01662" w:rsidRDefault="00F01662" w:rsidP="00D6096C">
            <w:r>
              <w:rPr>
                <w:rFonts w:ascii="Arial" w:eastAsia="Arial" w:hAnsi="Arial" w:cs="Arial"/>
                <w:i/>
                <w:sz w:val="16"/>
              </w:rPr>
              <w:t>55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2996D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POMOĆI - PRORAČUNSKI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EB06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531,00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2BC1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555,00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7E81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575,00</w:t>
            </w:r>
          </w:p>
        </w:tc>
      </w:tr>
      <w:tr w:rsidR="00F01662" w14:paraId="4733F812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012C" w14:textId="77777777" w:rsidR="00F01662" w:rsidRDefault="00F01662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A982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C6BA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531,00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BB9FE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555,00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18D3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575,00</w:t>
            </w:r>
          </w:p>
        </w:tc>
      </w:tr>
      <w:tr w:rsidR="00F01662" w14:paraId="18BEF03F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A4D4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2E23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6B561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398,00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1AB6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416,00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951B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431,00</w:t>
            </w:r>
          </w:p>
        </w:tc>
      </w:tr>
      <w:tr w:rsidR="00F01662" w14:paraId="4D81806C" w14:textId="77777777" w:rsidTr="00D6096C">
        <w:trPr>
          <w:trHeight w:val="413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366A4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36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A5E7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Pomoći dane u inozemstvo i unutar općeg proračuna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605D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133,00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BAA2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139,00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B398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144,00</w:t>
            </w:r>
          </w:p>
        </w:tc>
      </w:tr>
      <w:tr w:rsidR="00F01662" w14:paraId="03F29002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7D88" w14:textId="77777777" w:rsidR="00F01662" w:rsidRDefault="00F01662" w:rsidP="00D6096C">
            <w:r>
              <w:rPr>
                <w:sz w:val="16"/>
              </w:rPr>
              <w:t>T T107005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4C37E" w14:textId="77777777" w:rsidR="00F01662" w:rsidRDefault="00F01662" w:rsidP="00D6096C">
            <w:pPr>
              <w:ind w:left="2"/>
            </w:pPr>
            <w:r>
              <w:rPr>
                <w:sz w:val="16"/>
              </w:rPr>
              <w:t>EU PROJEKTI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80A2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1.327,00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81BF" w14:textId="77777777" w:rsidR="00F01662" w:rsidRDefault="00F01662" w:rsidP="00D6096C">
            <w:pPr>
              <w:ind w:right="2"/>
              <w:jc w:val="right"/>
            </w:pPr>
            <w:r>
              <w:rPr>
                <w:sz w:val="16"/>
              </w:rPr>
              <w:t>1.385,00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14D62" w14:textId="77777777" w:rsidR="00F01662" w:rsidRDefault="00F01662" w:rsidP="00D6096C">
            <w:pPr>
              <w:jc w:val="right"/>
            </w:pPr>
            <w:r>
              <w:rPr>
                <w:sz w:val="16"/>
              </w:rPr>
              <w:t>1.437,00</w:t>
            </w:r>
          </w:p>
        </w:tc>
      </w:tr>
      <w:tr w:rsidR="00F01662" w14:paraId="5D24DB20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4351" w14:textId="77777777" w:rsidR="00F01662" w:rsidRDefault="00F01662" w:rsidP="00D6096C">
            <w:r>
              <w:rPr>
                <w:rFonts w:ascii="Arial" w:eastAsia="Arial" w:hAnsi="Arial" w:cs="Arial"/>
                <w:i/>
                <w:sz w:val="16"/>
              </w:rPr>
              <w:t>56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242CE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POMOĆI IZ PRORAČUNA - EU ŽUPANIJA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C483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1.327,00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489D1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1.385,00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E18E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1.437,00</w:t>
            </w:r>
          </w:p>
        </w:tc>
      </w:tr>
      <w:tr w:rsidR="00F01662" w14:paraId="7C354A17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52F5" w14:textId="77777777" w:rsidR="00F01662" w:rsidRDefault="00F01662" w:rsidP="00D6096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7644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F2CE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1.327,00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BC74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1.385,00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86C09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1.437,00</w:t>
            </w:r>
          </w:p>
        </w:tc>
      </w:tr>
      <w:tr w:rsidR="00F01662" w14:paraId="1B5FA976" w14:textId="77777777" w:rsidTr="00D6096C">
        <w:trPr>
          <w:trHeight w:val="3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56BC" w14:textId="77777777" w:rsidR="00F01662" w:rsidRDefault="00F01662" w:rsidP="00D6096C">
            <w:pPr>
              <w:ind w:left="327"/>
              <w:jc w:val="center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1FDE" w14:textId="77777777" w:rsidR="00F01662" w:rsidRDefault="00F01662" w:rsidP="00D6096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782FC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1.327,00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B06C" w14:textId="77777777" w:rsidR="00F01662" w:rsidRDefault="00F01662" w:rsidP="00D6096C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1.385,00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05E4" w14:textId="77777777" w:rsidR="00F01662" w:rsidRDefault="00F01662" w:rsidP="00D6096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1.437,00</w:t>
            </w:r>
          </w:p>
        </w:tc>
      </w:tr>
    </w:tbl>
    <w:p w14:paraId="07D8819A" w14:textId="17F0A1F4" w:rsidR="00AB12B4" w:rsidRDefault="00AB12B4" w:rsidP="00F01662"/>
    <w:p w14:paraId="096BB57E" w14:textId="77777777" w:rsidR="00AB12B4" w:rsidRDefault="00AB12B4" w:rsidP="00F01662"/>
    <w:p w14:paraId="5DCF3E7A" w14:textId="2A0F239A" w:rsidR="00E5033F" w:rsidRPr="00D84B88" w:rsidRDefault="008955A9" w:rsidP="008955A9">
      <w:pPr>
        <w:pStyle w:val="Odlomakpopis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B88">
        <w:rPr>
          <w:rFonts w:ascii="Times New Roman" w:hAnsi="Times New Roman" w:cs="Times New Roman"/>
          <w:b/>
          <w:bCs/>
          <w:sz w:val="28"/>
          <w:szCs w:val="28"/>
        </w:rPr>
        <w:t xml:space="preserve">OBRAZLOŽENJE FINANCIJSKOG PLANA ZA 2023. </w:t>
      </w:r>
      <w:r w:rsidR="00D84B88" w:rsidRPr="00D84B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4B88">
        <w:rPr>
          <w:rFonts w:ascii="Times New Roman" w:hAnsi="Times New Roman" w:cs="Times New Roman"/>
          <w:b/>
          <w:bCs/>
          <w:sz w:val="28"/>
          <w:szCs w:val="28"/>
        </w:rPr>
        <w:t>GODINU</w:t>
      </w:r>
      <w:r w:rsidR="00D84B88" w:rsidRPr="00D84B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4B88">
        <w:rPr>
          <w:rFonts w:ascii="Times New Roman" w:hAnsi="Times New Roman" w:cs="Times New Roman"/>
          <w:b/>
          <w:bCs/>
          <w:sz w:val="28"/>
          <w:szCs w:val="28"/>
        </w:rPr>
        <w:t>I PROJEKCIJA ZA 2024. i 2025. GODINU</w:t>
      </w:r>
      <w:r w:rsidR="00D84B88" w:rsidRPr="00D84B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14:paraId="01DA3CD1" w14:textId="2C5BCF9B" w:rsidR="00E5033F" w:rsidRDefault="00E5033F" w:rsidP="008955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83132" w14:textId="2624D5E1" w:rsidR="00E5033F" w:rsidRDefault="00BA04E5" w:rsidP="00BA0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akt je Gimnazije dr. Ivana Kranjčeva</w:t>
      </w:r>
      <w:r w:rsidR="002D6800">
        <w:rPr>
          <w:rFonts w:ascii="Times New Roman" w:hAnsi="Times New Roman" w:cs="Times New Roman"/>
          <w:sz w:val="24"/>
          <w:szCs w:val="24"/>
        </w:rPr>
        <w:t xml:space="preserve"> Đurđevac</w:t>
      </w:r>
      <w:r>
        <w:rPr>
          <w:rFonts w:ascii="Times New Roman" w:hAnsi="Times New Roman" w:cs="Times New Roman"/>
          <w:sz w:val="24"/>
          <w:szCs w:val="24"/>
        </w:rPr>
        <w:t xml:space="preserve"> kojim su utvrđeni njegovi prihodi i rashodi u skladu s proračunskim klasifikacijama. Financijski se plan donosi i izvršavat će se s načelima jedinstva i točnosti proračuna, načelu jedne godine, uravnoteženosti, dobrog financijskog upravljanja i transparentnosti.</w:t>
      </w:r>
    </w:p>
    <w:p w14:paraId="6E2DCFBC" w14:textId="5B8607CE" w:rsidR="007F3ED4" w:rsidRDefault="007F3ED4" w:rsidP="00BA0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Zakonska osnova za izradu proračuna propisana je Zakonom o proračunu (NN 144/21) i podzakonskim aktima kojim a se regulira provedba Zakona, Pravilnikom o proračunskom računovodstvu i Računskom planu (NN124/14, 115/15, 87/16, 3/18/, 126/19, 108/20)</w:t>
      </w:r>
      <w:r w:rsidR="00A64784">
        <w:rPr>
          <w:rFonts w:ascii="Times New Roman" w:hAnsi="Times New Roman" w:cs="Times New Roman"/>
          <w:sz w:val="24"/>
          <w:szCs w:val="24"/>
        </w:rPr>
        <w:t>, Pravilnikom o proračunskim klasifikacijama (NN 26/10, 120/13, 01/20), Uputa upravnog odjela za financije, proračun i javnu nabavu od 03.10.2022., KLASA: 40006/22-01/8, URBROJ:2137-03/06-22-1.</w:t>
      </w:r>
    </w:p>
    <w:p w14:paraId="5E96BFD1" w14:textId="77777777" w:rsidR="007F3ED4" w:rsidRDefault="007F3ED4" w:rsidP="00BA04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A876E" w14:textId="768A6BBD" w:rsidR="00BA04E5" w:rsidRDefault="00BA04E5" w:rsidP="00BA04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41744" w14:textId="1DDDA91E" w:rsidR="00BA04E5" w:rsidRPr="007A2DDB" w:rsidRDefault="009E14B6" w:rsidP="00FE14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III.a. </w:t>
      </w:r>
      <w:r w:rsidR="00FE1412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>OBRAZLOŽENJE</w:t>
      </w:r>
      <w:r w:rsidR="008C4AC3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E1412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FINANCIJSKOG PLA</w:t>
      </w:r>
      <w:r w:rsidR="008C4AC3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>NA</w:t>
      </w:r>
      <w:r w:rsidR="00FE1412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 2023. GODINU I PROJEKCIJA ZA 2024. i 2025. GODINU</w:t>
      </w:r>
      <w:r w:rsidR="008C4AC3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OPĆI DIO</w:t>
      </w:r>
    </w:p>
    <w:p w14:paraId="7AC1EF97" w14:textId="7D117A93" w:rsidR="002D6800" w:rsidRDefault="002D6800" w:rsidP="00FE14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45A4F" w14:textId="77777777" w:rsidR="00BC42C3" w:rsidRPr="004313F6" w:rsidRDefault="00BC42C3" w:rsidP="00BC42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b/>
          <w:sz w:val="24"/>
          <w:szCs w:val="24"/>
        </w:rPr>
        <w:t xml:space="preserve">      </w:t>
      </w:r>
      <w:r w:rsidRPr="004313F6">
        <w:rPr>
          <w:rFonts w:ascii="Times New Roman" w:hAnsi="Times New Roman"/>
          <w:sz w:val="24"/>
          <w:szCs w:val="24"/>
        </w:rPr>
        <w:t>Financijskim planom planirana su sredstva za provođenje programa redovnog odgoja i   obrazovanja koji će se provoditi kroz sljedeće aktivnosti i projekte:</w:t>
      </w:r>
    </w:p>
    <w:p w14:paraId="13093D74" w14:textId="77777777" w:rsidR="00BC42C3" w:rsidRPr="004313F6" w:rsidRDefault="00BC42C3" w:rsidP="00BC4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Srednjoškolsko obrazovanje  - redovna djelatnost</w:t>
      </w:r>
    </w:p>
    <w:p w14:paraId="648739D2" w14:textId="77777777" w:rsidR="00BC42C3" w:rsidRPr="004313F6" w:rsidRDefault="00BC42C3" w:rsidP="00BC4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Projekt Erasmus + (akreditacija)</w:t>
      </w:r>
    </w:p>
    <w:p w14:paraId="32C20D59" w14:textId="77777777" w:rsidR="00BC42C3" w:rsidRPr="004313F6" w:rsidRDefault="00BC42C3" w:rsidP="00BC42C3">
      <w:pPr>
        <w:spacing w:after="0"/>
        <w:rPr>
          <w:rFonts w:ascii="Times New Roman" w:hAnsi="Times New Roman"/>
          <w:sz w:val="24"/>
          <w:szCs w:val="24"/>
        </w:rPr>
      </w:pPr>
    </w:p>
    <w:p w14:paraId="5986E3ED" w14:textId="6E812759" w:rsidR="00BC42C3" w:rsidRPr="004313F6" w:rsidRDefault="003C4C28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rashodi z</w:t>
      </w:r>
      <w:r w:rsidR="00BC42C3" w:rsidRPr="004313F6">
        <w:rPr>
          <w:rFonts w:ascii="Times New Roman" w:hAnsi="Times New Roman"/>
          <w:sz w:val="24"/>
          <w:szCs w:val="24"/>
        </w:rPr>
        <w:t>a provođenje redovne djelatnosti:</w:t>
      </w:r>
    </w:p>
    <w:p w14:paraId="26E2D7B6" w14:textId="0E0B8029" w:rsidR="00BC42C3" w:rsidRPr="004313F6" w:rsidRDefault="00BC42C3" w:rsidP="00BC4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2023. godin</w:t>
      </w:r>
      <w:r w:rsidR="003C4C28">
        <w:rPr>
          <w:rFonts w:ascii="Times New Roman" w:hAnsi="Times New Roman"/>
          <w:sz w:val="24"/>
          <w:szCs w:val="24"/>
        </w:rPr>
        <w:t>a</w:t>
      </w:r>
      <w:r w:rsidRPr="004313F6">
        <w:rPr>
          <w:rFonts w:ascii="Times New Roman" w:hAnsi="Times New Roman"/>
          <w:sz w:val="24"/>
          <w:szCs w:val="24"/>
        </w:rPr>
        <w:t xml:space="preserve">    =6</w:t>
      </w:r>
      <w:r>
        <w:rPr>
          <w:rFonts w:ascii="Times New Roman" w:hAnsi="Times New Roman"/>
          <w:sz w:val="24"/>
          <w:szCs w:val="24"/>
        </w:rPr>
        <w:t>24.682</w:t>
      </w:r>
      <w:r w:rsidRPr="004313F6">
        <w:rPr>
          <w:rFonts w:ascii="Times New Roman" w:hAnsi="Times New Roman"/>
          <w:sz w:val="24"/>
          <w:szCs w:val="24"/>
        </w:rPr>
        <w:t>,00 €</w:t>
      </w:r>
    </w:p>
    <w:p w14:paraId="677A2812" w14:textId="77777777" w:rsidR="00BC42C3" w:rsidRPr="004313F6" w:rsidRDefault="00BC42C3" w:rsidP="00BC4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2024. godina    =</w:t>
      </w:r>
      <w:r>
        <w:rPr>
          <w:rFonts w:ascii="Times New Roman" w:hAnsi="Times New Roman"/>
          <w:sz w:val="24"/>
          <w:szCs w:val="24"/>
        </w:rPr>
        <w:t xml:space="preserve">651.584,00 € </w:t>
      </w:r>
    </w:p>
    <w:p w14:paraId="54603B44" w14:textId="3C2819FE" w:rsidR="00BC42C3" w:rsidRPr="004313F6" w:rsidRDefault="00BC42C3" w:rsidP="00BC4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2025. godin</w:t>
      </w:r>
      <w:r w:rsidR="003C4C28">
        <w:rPr>
          <w:rFonts w:ascii="Times New Roman" w:hAnsi="Times New Roman"/>
          <w:sz w:val="24"/>
          <w:szCs w:val="24"/>
        </w:rPr>
        <w:t>a</w:t>
      </w:r>
      <w:r w:rsidRPr="004313F6">
        <w:rPr>
          <w:rFonts w:ascii="Times New Roman" w:hAnsi="Times New Roman"/>
          <w:sz w:val="24"/>
          <w:szCs w:val="24"/>
        </w:rPr>
        <w:t xml:space="preserve">    =</w:t>
      </w:r>
      <w:r>
        <w:rPr>
          <w:rFonts w:ascii="Times New Roman" w:hAnsi="Times New Roman"/>
          <w:sz w:val="24"/>
          <w:szCs w:val="24"/>
        </w:rPr>
        <w:t>675.205,00 €</w:t>
      </w:r>
    </w:p>
    <w:p w14:paraId="0ACE7BCB" w14:textId="77777777" w:rsidR="00BC42C3" w:rsidRPr="004313F6" w:rsidRDefault="00BC42C3" w:rsidP="00BC42C3">
      <w:pPr>
        <w:spacing w:after="0"/>
        <w:rPr>
          <w:rFonts w:ascii="Times New Roman" w:hAnsi="Times New Roman"/>
          <w:sz w:val="24"/>
          <w:szCs w:val="24"/>
        </w:rPr>
      </w:pPr>
    </w:p>
    <w:p w14:paraId="2E6FD74A" w14:textId="0119BAD1" w:rsidR="00BC42C3" w:rsidRPr="004313F6" w:rsidRDefault="003C4C28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rashodi z</w:t>
      </w:r>
      <w:r w:rsidR="00BC42C3" w:rsidRPr="004313F6">
        <w:rPr>
          <w:rFonts w:ascii="Times New Roman" w:hAnsi="Times New Roman"/>
          <w:sz w:val="24"/>
          <w:szCs w:val="24"/>
        </w:rPr>
        <w:t>a provođenje projekta Erasmus + planirano:</w:t>
      </w:r>
    </w:p>
    <w:p w14:paraId="13A302BC" w14:textId="050C71F1" w:rsidR="00BC42C3" w:rsidRPr="004313F6" w:rsidRDefault="00BC42C3" w:rsidP="00BC42C3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2023. godin</w:t>
      </w:r>
      <w:r w:rsidR="003C4C28">
        <w:rPr>
          <w:rFonts w:ascii="Times New Roman" w:hAnsi="Times New Roman"/>
          <w:sz w:val="24"/>
          <w:szCs w:val="24"/>
        </w:rPr>
        <w:t>a</w:t>
      </w:r>
      <w:r w:rsidRPr="004313F6">
        <w:rPr>
          <w:rFonts w:ascii="Times New Roman" w:hAnsi="Times New Roman"/>
          <w:sz w:val="24"/>
          <w:szCs w:val="24"/>
        </w:rPr>
        <w:t xml:space="preserve">        =58.398,00 €</w:t>
      </w:r>
    </w:p>
    <w:p w14:paraId="6FAC9965" w14:textId="77777777" w:rsidR="00BC42C3" w:rsidRPr="004313F6" w:rsidRDefault="00BC42C3" w:rsidP="00BC42C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313F6">
        <w:rPr>
          <w:rFonts w:ascii="Times New Roman" w:hAnsi="Times New Roman"/>
          <w:sz w:val="24"/>
          <w:szCs w:val="24"/>
          <w:u w:val="single"/>
        </w:rPr>
        <w:t>Preneseni višak    =62.380,00 €</w:t>
      </w:r>
    </w:p>
    <w:p w14:paraId="4B85B33F" w14:textId="77777777" w:rsidR="00BC42C3" w:rsidRPr="004313F6" w:rsidRDefault="00BC42C3" w:rsidP="00BC42C3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Ukupno: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313F6">
        <w:rPr>
          <w:rFonts w:ascii="Times New Roman" w:hAnsi="Times New Roman"/>
          <w:sz w:val="24"/>
          <w:szCs w:val="24"/>
        </w:rPr>
        <w:t xml:space="preserve">       =120.778,00 €</w:t>
      </w:r>
    </w:p>
    <w:p w14:paraId="633A65F4" w14:textId="2D1BE595" w:rsidR="00BC42C3" w:rsidRPr="004313F6" w:rsidRDefault="00BC42C3" w:rsidP="00BC42C3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2024. godin</w:t>
      </w:r>
      <w:r w:rsidR="003C4C28">
        <w:rPr>
          <w:rFonts w:ascii="Times New Roman" w:hAnsi="Times New Roman"/>
          <w:sz w:val="24"/>
          <w:szCs w:val="24"/>
        </w:rPr>
        <w:t>a</w:t>
      </w:r>
      <w:r w:rsidRPr="004313F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313F6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60.968,00 €  </w:t>
      </w:r>
    </w:p>
    <w:p w14:paraId="52663B53" w14:textId="0BEA356D" w:rsidR="00BC42C3" w:rsidRDefault="00BC42C3" w:rsidP="00BC42C3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2025. godin</w:t>
      </w:r>
      <w:r w:rsidR="003C4C28">
        <w:rPr>
          <w:rFonts w:ascii="Times New Roman" w:hAnsi="Times New Roman"/>
          <w:sz w:val="24"/>
          <w:szCs w:val="24"/>
        </w:rPr>
        <w:t>a</w:t>
      </w:r>
      <w:r w:rsidRPr="004313F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313F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63.223,00 €</w:t>
      </w:r>
    </w:p>
    <w:p w14:paraId="25B32CB4" w14:textId="65C6BC32" w:rsidR="003C4C28" w:rsidRDefault="003C4C28" w:rsidP="00BC42C3">
      <w:pPr>
        <w:spacing w:after="0"/>
        <w:rPr>
          <w:rFonts w:ascii="Times New Roman" w:hAnsi="Times New Roman"/>
          <w:sz w:val="24"/>
          <w:szCs w:val="24"/>
        </w:rPr>
      </w:pPr>
    </w:p>
    <w:p w14:paraId="142EBCF5" w14:textId="56A5D75C" w:rsidR="003C4C28" w:rsidRDefault="003C4C28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prihodi:</w:t>
      </w:r>
    </w:p>
    <w:p w14:paraId="3343D783" w14:textId="00ABCDB8" w:rsidR="003C4C28" w:rsidRDefault="003C4C28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2023. godina     =683.080,00 €</w:t>
      </w:r>
    </w:p>
    <w:p w14:paraId="21DBA321" w14:textId="71432B79" w:rsidR="003C4C28" w:rsidRDefault="003C4C28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2024. godina     =712.552,00 €</w:t>
      </w:r>
    </w:p>
    <w:p w14:paraId="6E0BB161" w14:textId="3B0F5D77" w:rsidR="003C4C28" w:rsidRDefault="003C4C28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2025. godina     =738.428,00 €</w:t>
      </w:r>
    </w:p>
    <w:p w14:paraId="1F69B410" w14:textId="77777777" w:rsidR="00A64784" w:rsidRPr="004313F6" w:rsidRDefault="00A64784" w:rsidP="00BC42C3">
      <w:pPr>
        <w:spacing w:after="0"/>
        <w:rPr>
          <w:rFonts w:ascii="Times New Roman" w:hAnsi="Times New Roman"/>
          <w:sz w:val="24"/>
          <w:szCs w:val="24"/>
        </w:rPr>
      </w:pPr>
    </w:p>
    <w:p w14:paraId="36FEB865" w14:textId="6F56F9A2" w:rsidR="00BC42C3" w:rsidRPr="009E14B6" w:rsidRDefault="00A64784" w:rsidP="009E14B6">
      <w:p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Za 2023. godinu planiran je preneseni višak prihoda koji se odnosi na sredstva za provođenje Erasmus+ projekta. Školi je dodijeljena Erasmus+ akreditacija za provođenje projekta u razdoblju od osamnaest mjeseci počevši od osmog mjeseca 2022. godine</w:t>
      </w:r>
      <w:r w:rsidR="009E14B6">
        <w:rPr>
          <w:rFonts w:ascii="Times New Roman" w:hAnsi="Times New Roman"/>
          <w:sz w:val="24"/>
          <w:szCs w:val="24"/>
        </w:rPr>
        <w:t xml:space="preserve"> te je iz tog razloga planiran preneseni višak sredstava u 2023. godini.</w:t>
      </w:r>
    </w:p>
    <w:p w14:paraId="4915AC02" w14:textId="59DB5D5C" w:rsidR="007C4120" w:rsidRPr="004970BF" w:rsidRDefault="00BC42C3" w:rsidP="004970BF">
      <w:p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Temeljem uputa Upravnog odjela za obrazovanje, kulturu, znanost , sport i nacionalne manjine  i Upravnog odjela za financije, proračun i javnu nabavu provedeno je kreiranje proračuna za 2023. godinu i projekcija za 2024.-2025. godinu.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 xml:space="preserve">Od strane Upravnog odjela za obrazovanje dostavljene su podaci o planiranim sredstvima za školu za 2023. godinu koja će se koristiti  za rashode  redovnog poslovanje, nabavu opreme, školska natjecanja i centar izvrsnosti. (izvori 1.3. –Decentralizirana </w:t>
      </w:r>
      <w:r w:rsidRPr="004313F6">
        <w:rPr>
          <w:rFonts w:ascii="Times New Roman" w:hAnsi="Times New Roman"/>
          <w:sz w:val="24"/>
          <w:szCs w:val="24"/>
        </w:rPr>
        <w:lastRenderedPageBreak/>
        <w:t>sredstva-srednje školstvo i izvor 1.1. Prihodi od poreza za redovnu djelatnost).Planiranje sredstava za 2023. godinu po ostalim izvorima (3.1.-vlastiti prihodi, 4.5.-ostali nespomenuti prihodi, 5.3.-pomoći od ost. subjekata unutar opće države/plaće i ostala prava zaposlenika, 5.5.-pomoći proračunski korisnici, 5.6.-pompći iz proračuna –Eu županija, 5.8.-sredstva EU-proračunski korisnici, 6.3. donacije-PK)  provedeno je prema rashodima tekuće godine.</w:t>
      </w:r>
      <w:r w:rsidR="004970BF"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 xml:space="preserve">Projekcije za 2024.-2025. godinu </w:t>
      </w:r>
      <w:r w:rsidR="00A64784">
        <w:rPr>
          <w:rFonts w:ascii="Times New Roman" w:hAnsi="Times New Roman"/>
          <w:sz w:val="24"/>
          <w:szCs w:val="24"/>
        </w:rPr>
        <w:t xml:space="preserve">planirane </w:t>
      </w:r>
      <w:r w:rsidRPr="004313F6">
        <w:rPr>
          <w:rFonts w:ascii="Times New Roman" w:hAnsi="Times New Roman"/>
          <w:sz w:val="24"/>
          <w:szCs w:val="24"/>
        </w:rPr>
        <w:t>su temeljem postotnih uvećanja</w:t>
      </w:r>
      <w:r>
        <w:rPr>
          <w:rFonts w:ascii="Times New Roman" w:hAnsi="Times New Roman"/>
          <w:sz w:val="24"/>
          <w:szCs w:val="24"/>
        </w:rPr>
        <w:t xml:space="preserve"> (Uputa upravnog odjela za financije, proračun i javnu nabavu)</w:t>
      </w:r>
      <w:r w:rsidRPr="004313F6">
        <w:rPr>
          <w:rFonts w:ascii="Times New Roman" w:hAnsi="Times New Roman"/>
          <w:sz w:val="24"/>
          <w:szCs w:val="24"/>
        </w:rPr>
        <w:t xml:space="preserve"> u odnosu na 2023. godinu.</w:t>
      </w:r>
      <w:r w:rsidR="004970BF"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>Prijedlog plana za 2023. godinu i projekcije za 2024.-2025. godinu nakon unosa u sustav riznice usklađen je sa Upravnim odjelom za obrazovanje i Upravnim odjelom za financije.</w:t>
      </w:r>
    </w:p>
    <w:p w14:paraId="57A478A5" w14:textId="77777777" w:rsidR="004970BF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9C34BC" w14:textId="74FA84A8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Ishodišta i pokazatelji na kojima se zasnivaju izračuni i ocjene potrebnih sredstava za provođenje programa</w:t>
      </w:r>
    </w:p>
    <w:p w14:paraId="49C0298D" w14:textId="77777777" w:rsidR="007A2DDB" w:rsidRPr="004313F6" w:rsidRDefault="007A2DDB" w:rsidP="004970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99C69D" w14:textId="2D88D25A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</w:rPr>
      </w:pPr>
      <w:r w:rsidRPr="007A2DDB">
        <w:rPr>
          <w:rFonts w:ascii="Times New Roman" w:hAnsi="Times New Roman"/>
          <w:bCs/>
          <w:sz w:val="24"/>
          <w:szCs w:val="24"/>
        </w:rPr>
        <w:t>Izvori sredstava za financiranje rada Gimnazije su:</w:t>
      </w:r>
    </w:p>
    <w:p w14:paraId="27F61C76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Pomoći od ostali subjekata unutar opće države -  izvor 5.3.</w:t>
      </w:r>
    </w:p>
    <w:p w14:paraId="27AEB156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 xml:space="preserve">. godina  </w:t>
      </w:r>
      <w:r>
        <w:rPr>
          <w:rFonts w:ascii="Times New Roman" w:hAnsi="Times New Roman"/>
          <w:sz w:val="24"/>
          <w:szCs w:val="24"/>
        </w:rPr>
        <w:t>=566.462,00 €</w:t>
      </w:r>
    </w:p>
    <w:p w14:paraId="73D5FB3E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591.386,00 €</w:t>
      </w:r>
    </w:p>
    <w:p w14:paraId="731472E8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613.268,00 €</w:t>
      </w:r>
    </w:p>
    <w:p w14:paraId="72891202" w14:textId="77777777" w:rsidR="004970B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Prihodi iz državnog  proračuna za rashode zaposlenih </w:t>
      </w:r>
      <w:r>
        <w:rPr>
          <w:rFonts w:ascii="Times New Roman" w:hAnsi="Times New Roman"/>
          <w:sz w:val="24"/>
          <w:szCs w:val="24"/>
        </w:rPr>
        <w:t>za 2023</w:t>
      </w:r>
      <w:r w:rsidRPr="004313F6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 konto „31“</w:t>
      </w:r>
      <w:r w:rsidRPr="004313F6">
        <w:rPr>
          <w:rFonts w:ascii="Times New Roman" w:hAnsi="Times New Roman"/>
          <w:sz w:val="24"/>
          <w:szCs w:val="24"/>
        </w:rPr>
        <w:t xml:space="preserve"> (plaća, doprinosi, jubilarne nagrade, regres, božićnica, pomoći)  planirani su prema rashodima 202</w:t>
      </w:r>
      <w:r>
        <w:rPr>
          <w:rFonts w:ascii="Times New Roman" w:hAnsi="Times New Roman"/>
          <w:sz w:val="24"/>
          <w:szCs w:val="24"/>
        </w:rPr>
        <w:t>2</w:t>
      </w:r>
      <w:r w:rsidRPr="004313F6">
        <w:rPr>
          <w:rFonts w:ascii="Times New Roman" w:hAnsi="Times New Roman"/>
          <w:sz w:val="24"/>
          <w:szCs w:val="24"/>
        </w:rPr>
        <w:t>.godine s time da nije predviđena promjena</w:t>
      </w:r>
      <w:r>
        <w:rPr>
          <w:rFonts w:ascii="Times New Roman" w:hAnsi="Times New Roman"/>
          <w:sz w:val="24"/>
          <w:szCs w:val="24"/>
        </w:rPr>
        <w:t xml:space="preserve"> b</w:t>
      </w:r>
      <w:r w:rsidRPr="004313F6">
        <w:rPr>
          <w:rFonts w:ascii="Times New Roman" w:hAnsi="Times New Roman"/>
          <w:sz w:val="24"/>
          <w:szCs w:val="24"/>
        </w:rPr>
        <w:t xml:space="preserve">roja zaposlenih , te sredstva za naknade poslodavca zbog nezapošljavanja osoba s </w:t>
      </w:r>
      <w:r>
        <w:rPr>
          <w:rFonts w:ascii="Times New Roman" w:hAnsi="Times New Roman"/>
          <w:sz w:val="24"/>
          <w:szCs w:val="24"/>
        </w:rPr>
        <w:t>invaliditetom konto „32“</w:t>
      </w:r>
      <w:r w:rsidRPr="004313F6">
        <w:rPr>
          <w:rFonts w:ascii="Times New Roman" w:hAnsi="Times New Roman"/>
          <w:sz w:val="24"/>
          <w:szCs w:val="24"/>
        </w:rPr>
        <w:t>. Rashodi za 202</w:t>
      </w:r>
      <w:r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i 202</w:t>
      </w:r>
      <w:r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 xml:space="preserve">. godinu planirani su sa postotnim uvećanjem prema uputi osnivača. </w:t>
      </w:r>
    </w:p>
    <w:p w14:paraId="0F84CDF1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</w:p>
    <w:p w14:paraId="74DD49B9" w14:textId="3A6C26A5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Decentralizirana sredstva – srednje školstvo - izvor 1.3.</w:t>
      </w:r>
    </w:p>
    <w:p w14:paraId="686240BB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=</w:t>
      </w:r>
      <w:r>
        <w:rPr>
          <w:rFonts w:ascii="Times New Roman" w:hAnsi="Times New Roman"/>
          <w:sz w:val="24"/>
          <w:szCs w:val="24"/>
        </w:rPr>
        <w:t>28.854,00 €</w:t>
      </w:r>
    </w:p>
    <w:p w14:paraId="1C5A2FF6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godina =</w:t>
      </w:r>
      <w:r>
        <w:rPr>
          <w:rFonts w:ascii="Times New Roman" w:hAnsi="Times New Roman"/>
          <w:sz w:val="24"/>
          <w:szCs w:val="24"/>
        </w:rPr>
        <w:t>30.124,00 €</w:t>
      </w:r>
    </w:p>
    <w:p w14:paraId="4AEEA4AB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godina =</w:t>
      </w:r>
      <w:r>
        <w:rPr>
          <w:rFonts w:ascii="Times New Roman" w:hAnsi="Times New Roman"/>
          <w:sz w:val="24"/>
          <w:szCs w:val="24"/>
        </w:rPr>
        <w:t>31.239,00 €</w:t>
      </w:r>
    </w:p>
    <w:p w14:paraId="403005B8" w14:textId="77777777" w:rsidR="004970B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Prihodima iz županijskog proračuna za 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godinu planirani su rashodi za redovno poslovanje škole (nabavu opreme, službena putovanja, prijevoz zaposlenika, uredski materijal, literatura, mat.za održavanje opreme i objekata, sitni inventar, usluge održavanja, računalne usluge članarine, grafičke i tiskarske usluge te ostale usluge i rashodi koji se jave u poslovanju tokom kalendarske godine :</w:t>
      </w:r>
    </w:p>
    <w:p w14:paraId="0D583645" w14:textId="77777777" w:rsidR="004970BF" w:rsidRPr="007332EA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Konto „32“ </w:t>
      </w:r>
      <w:r w:rsidRPr="004313F6">
        <w:rPr>
          <w:rFonts w:ascii="Times New Roman" w:hAnsi="Times New Roman"/>
          <w:sz w:val="24"/>
          <w:szCs w:val="24"/>
        </w:rPr>
        <w:t>materijalni rashodi u iznosu od =</w:t>
      </w:r>
      <w:r>
        <w:rPr>
          <w:rFonts w:ascii="Times New Roman" w:hAnsi="Times New Roman"/>
          <w:sz w:val="24"/>
          <w:szCs w:val="24"/>
        </w:rPr>
        <w:t>23.413,00 €</w:t>
      </w:r>
    </w:p>
    <w:p w14:paraId="0C26A10E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Konto „34“ </w:t>
      </w:r>
      <w:r w:rsidRPr="004313F6">
        <w:rPr>
          <w:rFonts w:ascii="Times New Roman" w:hAnsi="Times New Roman"/>
          <w:sz w:val="24"/>
          <w:szCs w:val="24"/>
        </w:rPr>
        <w:t>financijski rashodi u iznosu od =</w:t>
      </w:r>
      <w:r>
        <w:rPr>
          <w:rFonts w:ascii="Times New Roman" w:hAnsi="Times New Roman"/>
          <w:sz w:val="24"/>
          <w:szCs w:val="24"/>
        </w:rPr>
        <w:t>132,00 €</w:t>
      </w:r>
    </w:p>
    <w:p w14:paraId="40FD3B1A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Konto „42“ </w:t>
      </w:r>
      <w:r w:rsidRPr="004313F6">
        <w:rPr>
          <w:rFonts w:ascii="Times New Roman" w:hAnsi="Times New Roman"/>
          <w:sz w:val="24"/>
          <w:szCs w:val="24"/>
        </w:rPr>
        <w:t>rashodi za nabavu nefinancijske opreme u iznosu od =</w:t>
      </w:r>
      <w:r>
        <w:rPr>
          <w:rFonts w:ascii="Times New Roman" w:hAnsi="Times New Roman"/>
          <w:sz w:val="24"/>
          <w:szCs w:val="24"/>
        </w:rPr>
        <w:t>5.309,00 €</w:t>
      </w:r>
    </w:p>
    <w:p w14:paraId="4DD123F2" w14:textId="77777777" w:rsidR="004970B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Prihodi i rashodi planirani su  temeljem uputa  Upravnog odjela za obrazovanje, kulturu, znanost, sport i nacionalne manjine, odnosno planirana je masa sredstava određena od strane osnivača, kao i postotno uvećanje za projekcije 202</w:t>
      </w:r>
      <w:r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i 202</w:t>
      </w:r>
      <w:r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godine</w:t>
      </w:r>
    </w:p>
    <w:p w14:paraId="6B5CCA09" w14:textId="77777777" w:rsidR="004970BF" w:rsidRPr="00322375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</w:p>
    <w:p w14:paraId="61BFB447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 xml:space="preserve"> Prihodi od poreza za redovnu djelatnost – izvor 1.1.</w:t>
      </w:r>
    </w:p>
    <w:p w14:paraId="1273EF1F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14.369,00 €</w:t>
      </w:r>
    </w:p>
    <w:p w14:paraId="04A93E40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14.417,00 €</w:t>
      </w:r>
    </w:p>
    <w:p w14:paraId="6BC5C363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14.460,00 €</w:t>
      </w:r>
    </w:p>
    <w:p w14:paraId="1CE59844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Planiranim prihodima predviđeno je podmirenje rashoda </w:t>
      </w:r>
      <w:r>
        <w:rPr>
          <w:rFonts w:ascii="Times New Roman" w:hAnsi="Times New Roman"/>
          <w:sz w:val="24"/>
          <w:szCs w:val="24"/>
        </w:rPr>
        <w:t xml:space="preserve">konto „31“ i „32“ </w:t>
      </w:r>
      <w:r w:rsidRPr="004313F6">
        <w:rPr>
          <w:rFonts w:ascii="Times New Roman" w:hAnsi="Times New Roman"/>
          <w:sz w:val="24"/>
          <w:szCs w:val="24"/>
        </w:rPr>
        <w:t>za županijska natjecanja.</w:t>
      </w:r>
      <w:r>
        <w:rPr>
          <w:rFonts w:ascii="Times New Roman" w:hAnsi="Times New Roman"/>
          <w:sz w:val="24"/>
          <w:szCs w:val="24"/>
        </w:rPr>
        <w:t xml:space="preserve"> Sredstva su planirana </w:t>
      </w:r>
      <w:r w:rsidRPr="004313F6">
        <w:rPr>
          <w:rFonts w:ascii="Times New Roman" w:hAnsi="Times New Roman"/>
          <w:sz w:val="24"/>
          <w:szCs w:val="24"/>
        </w:rPr>
        <w:t xml:space="preserve"> na temelju vrijednosti dostavljenih od strane osnivača budući da  u trenutku izrade financijskog plana nije poznato  dali ćemo biti domaćin kojeg natjecanja te koliko će sudionika natjecanje obuhvatiti. Planirana su i sredstva za djelovanje Centra izvrsnosti  za Koprivničko-križevačku županiju za predmete STEM </w:t>
      </w:r>
      <w:r>
        <w:rPr>
          <w:rFonts w:ascii="Times New Roman" w:hAnsi="Times New Roman"/>
          <w:sz w:val="24"/>
          <w:szCs w:val="24"/>
        </w:rPr>
        <w:t>područja.</w:t>
      </w:r>
    </w:p>
    <w:p w14:paraId="2F0F2060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lastRenderedPageBreak/>
        <w:t>Centar pohađaju nadareni učenici osnovnih i srednjih škola Koprivničko-križevačke županije</w:t>
      </w:r>
      <w:r>
        <w:rPr>
          <w:rFonts w:ascii="Times New Roman" w:hAnsi="Times New Roman"/>
          <w:sz w:val="24"/>
          <w:szCs w:val="24"/>
        </w:rPr>
        <w:t>.</w:t>
      </w:r>
      <w:r w:rsidRPr="004313F6">
        <w:rPr>
          <w:rFonts w:ascii="Times New Roman" w:hAnsi="Times New Roman"/>
          <w:sz w:val="24"/>
          <w:szCs w:val="24"/>
        </w:rPr>
        <w:t xml:space="preserve"> Pohađanje Centra izvrsnosti za učenike je u potpunosti besplatno kao i svi nastavni materijali. Sve navedeno financira Koprivničko-križevačka županija.</w:t>
      </w:r>
    </w:p>
    <w:p w14:paraId="32DBEEFD" w14:textId="77777777" w:rsidR="004970BF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38CCDD" w14:textId="4C2B9464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Vlastiti prihodi - proračunski korisnici – izvor 3.1.</w:t>
      </w:r>
    </w:p>
    <w:p w14:paraId="2A1843EE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313F6">
        <w:rPr>
          <w:rFonts w:ascii="Times New Roman" w:hAnsi="Times New Roman"/>
          <w:sz w:val="24"/>
          <w:szCs w:val="24"/>
        </w:rPr>
        <w:t xml:space="preserve">  =</w:t>
      </w:r>
      <w:r>
        <w:rPr>
          <w:rFonts w:ascii="Times New Roman" w:hAnsi="Times New Roman"/>
          <w:sz w:val="24"/>
          <w:szCs w:val="24"/>
        </w:rPr>
        <w:t>929,00 €</w:t>
      </w:r>
    </w:p>
    <w:p w14:paraId="7FF2CEDC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godina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13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970,00 €</w:t>
      </w:r>
    </w:p>
    <w:p w14:paraId="20F6C01D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1.006,00 €</w:t>
      </w:r>
    </w:p>
    <w:p w14:paraId="3534EB7B" w14:textId="77777777" w:rsidR="004970BF" w:rsidRPr="005A6EAD" w:rsidRDefault="004970BF" w:rsidP="004970BF">
      <w:p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Na ime vlastitih prihoda planirani su prihodi učeničke zadruge, prihodi od sponzorstva  i prihodi od sredstava na ime kamata po žiro računu koji će se koristiti </w:t>
      </w:r>
      <w:r>
        <w:rPr>
          <w:rFonts w:ascii="Times New Roman" w:hAnsi="Times New Roman"/>
          <w:sz w:val="24"/>
          <w:szCs w:val="24"/>
        </w:rPr>
        <w:t>za</w:t>
      </w:r>
      <w:r w:rsidRPr="004313F6">
        <w:rPr>
          <w:rFonts w:ascii="Times New Roman" w:hAnsi="Times New Roman"/>
          <w:sz w:val="24"/>
          <w:szCs w:val="24"/>
        </w:rPr>
        <w:t xml:space="preserve"> stručna usa</w:t>
      </w:r>
      <w:r>
        <w:rPr>
          <w:rFonts w:ascii="Times New Roman" w:hAnsi="Times New Roman"/>
          <w:sz w:val="24"/>
          <w:szCs w:val="24"/>
        </w:rPr>
        <w:t>vršavanja profesora,</w:t>
      </w:r>
      <w:r w:rsidRPr="004313F6">
        <w:rPr>
          <w:rFonts w:ascii="Times New Roman" w:hAnsi="Times New Roman"/>
          <w:sz w:val="24"/>
          <w:szCs w:val="24"/>
        </w:rPr>
        <w:t xml:space="preserve"> podmirenje rashoda za izradu predmeta za prezentaciju zadruge na prigodnim sajmovima i ostalim sličnim događanjima</w:t>
      </w:r>
      <w:r>
        <w:rPr>
          <w:rFonts w:ascii="Times New Roman" w:hAnsi="Times New Roman"/>
          <w:sz w:val="24"/>
          <w:szCs w:val="24"/>
        </w:rPr>
        <w:t xml:space="preserve"> kao i</w:t>
      </w:r>
      <w:r w:rsidRPr="004313F6">
        <w:rPr>
          <w:rFonts w:ascii="Times New Roman" w:hAnsi="Times New Roman"/>
          <w:sz w:val="24"/>
          <w:szCs w:val="24"/>
        </w:rPr>
        <w:t xml:space="preserve"> podmirenje rashoda nastalih uslijed provođenja projekata škole. </w:t>
      </w:r>
    </w:p>
    <w:p w14:paraId="4A3AAA72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Ostali nespomenuti prihodi – izvor 4.5.</w:t>
      </w:r>
    </w:p>
    <w:p w14:paraId="47A9AC4F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 xml:space="preserve">1.061,00 € </w:t>
      </w:r>
    </w:p>
    <w:p w14:paraId="534424D2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1.108,00 €</w:t>
      </w:r>
    </w:p>
    <w:p w14:paraId="7845691F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1.149,00 €</w:t>
      </w:r>
    </w:p>
    <w:p w14:paraId="19DECC7D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U djelu ostalih prihoda planirani su prihodi za</w:t>
      </w:r>
      <w:r>
        <w:rPr>
          <w:rFonts w:ascii="Times New Roman" w:hAnsi="Times New Roman"/>
          <w:sz w:val="24"/>
          <w:szCs w:val="24"/>
        </w:rPr>
        <w:t xml:space="preserve"> rashode konto „32“</w:t>
      </w:r>
      <w:r w:rsidRPr="004313F6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>bave zadaćnica, rashode stručnih ekskurzija ukoliko je škola organizator stručne ekskurzije.</w:t>
      </w:r>
    </w:p>
    <w:p w14:paraId="1357A590" w14:textId="77777777" w:rsidR="004970BF" w:rsidRPr="004313F6" w:rsidRDefault="004970BF" w:rsidP="004970BF">
      <w:pPr>
        <w:spacing w:after="0"/>
        <w:rPr>
          <w:rFonts w:ascii="Times New Roman" w:hAnsi="Times New Roman"/>
          <w:b/>
        </w:rPr>
      </w:pPr>
    </w:p>
    <w:p w14:paraId="24774A19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Pomoći iz proračuna – proračunski korisnici – izvor 5.5.</w:t>
      </w:r>
    </w:p>
    <w:p w14:paraId="0F62712F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8.362,00 €</w:t>
      </w:r>
    </w:p>
    <w:p w14:paraId="4E9CD238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8.730,00 €</w:t>
      </w:r>
    </w:p>
    <w:p w14:paraId="71398662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9.054,00 €</w:t>
      </w:r>
    </w:p>
    <w:p w14:paraId="46E547DA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Prema rashodima tekuće godine planirana su sredstva za ispitnog koordinatora-troškovi prijevoza na službenom putu  koja se refundiraju od Nacionalnog centra za vanjsko vrednovanje, sredstva za rashode državnih natjecanja (troškovi prijevoza i dnevnica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 xml:space="preserve"> mentora koji se refundiraju od strane Agencije za odgoj i obrazovanje), sredstva za  rashode voditelja županijskih aktiva (službena putovanja, usavršavanja, organizacija stručnih aktiva)</w:t>
      </w:r>
      <w:r>
        <w:rPr>
          <w:rFonts w:ascii="Times New Roman" w:hAnsi="Times New Roman"/>
          <w:sz w:val="24"/>
          <w:szCs w:val="24"/>
        </w:rPr>
        <w:t>, sredstva pomoći grada Đurđevca (poboljšanje učeničkog standarda, nabava opreme, ), kao i troškovi profesora prilikom provođenja probne državne mature koji se financiraju od strane MZO.</w:t>
      </w:r>
    </w:p>
    <w:p w14:paraId="65023F8C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</w:p>
    <w:p w14:paraId="224CD765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Donacije PK – izvor 6.3.</w:t>
      </w:r>
    </w:p>
    <w:p w14:paraId="78F008FE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3.318,00 €</w:t>
      </w:r>
    </w:p>
    <w:p w14:paraId="2B95E72B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3.464,00 €</w:t>
      </w:r>
    </w:p>
    <w:p w14:paraId="30D22FDE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3.592,00 €</w:t>
      </w:r>
    </w:p>
    <w:p w14:paraId="0A8329EC" w14:textId="77777777" w:rsidR="004970BF" w:rsidRPr="004313F6" w:rsidRDefault="004970BF" w:rsidP="004970BF">
      <w:p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Planirana su sredstva za rashode</w:t>
      </w:r>
      <w:r>
        <w:rPr>
          <w:rFonts w:ascii="Times New Roman" w:hAnsi="Times New Roman"/>
          <w:sz w:val="24"/>
          <w:szCs w:val="24"/>
        </w:rPr>
        <w:t xml:space="preserve"> konto „32“</w:t>
      </w:r>
      <w:r w:rsidRPr="004313F6">
        <w:rPr>
          <w:rFonts w:ascii="Times New Roman" w:hAnsi="Times New Roman"/>
          <w:sz w:val="24"/>
          <w:szCs w:val="24"/>
        </w:rPr>
        <w:t xml:space="preserve"> dnevnica za stručne ekskurzije pratitelja učenika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>(sredstva uplaćene od strane turističke agencija organizatora ekskurzije),  nabavu uredskog materijala, kopiranje, tiskarske usluge,  rashode učeničke zadruge „Zajik“,  rashode dramske grupe, djevojačkog zbora Gimnazije,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 xml:space="preserve"> te ostalih projekata u okviru predmeta povijesti, hrvatskog jezika, informatike, fizike i biologije, projekta za održivi razvoj, projekt Zajedno protiv pušenja idr., kao i nabavu potrebnog  materijala i opreme za povećanje učeničkog standarda. ),  nabavu knjiga za školsku</w:t>
      </w:r>
      <w:r>
        <w:rPr>
          <w:rFonts w:ascii="Times New Roman" w:hAnsi="Times New Roman"/>
          <w:sz w:val="24"/>
          <w:szCs w:val="24"/>
        </w:rPr>
        <w:t xml:space="preserve"> knjižnicu konto „42“</w:t>
      </w:r>
    </w:p>
    <w:p w14:paraId="64EC0724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Sredstva EU – proračunski korisnici - Projekt Erasmus + - izvor 5.8.</w:t>
      </w:r>
    </w:p>
    <w:p w14:paraId="4DDAEA10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 xml:space="preserve">120.778,00 € </w:t>
      </w:r>
      <w:r w:rsidRPr="004313F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=58.398,00 €</w:t>
      </w:r>
      <w:r w:rsidRPr="004313F6">
        <w:rPr>
          <w:rFonts w:ascii="Times New Roman" w:hAnsi="Times New Roman"/>
          <w:sz w:val="24"/>
          <w:szCs w:val="24"/>
        </w:rPr>
        <w:t xml:space="preserve"> + planirani preneseni višak prihoda iz 202</w:t>
      </w:r>
      <w:r>
        <w:rPr>
          <w:rFonts w:ascii="Times New Roman" w:hAnsi="Times New Roman"/>
          <w:sz w:val="24"/>
          <w:szCs w:val="24"/>
        </w:rPr>
        <w:t>2</w:t>
      </w:r>
      <w:r w:rsidRPr="004313F6">
        <w:rPr>
          <w:rFonts w:ascii="Times New Roman" w:hAnsi="Times New Roman"/>
          <w:sz w:val="24"/>
          <w:szCs w:val="24"/>
        </w:rPr>
        <w:t xml:space="preserve">. godine </w:t>
      </w:r>
      <w:r>
        <w:rPr>
          <w:rFonts w:ascii="Times New Roman" w:hAnsi="Times New Roman"/>
          <w:sz w:val="24"/>
          <w:szCs w:val="24"/>
        </w:rPr>
        <w:t>=62.380,00 €</w:t>
      </w:r>
      <w:r w:rsidRPr="004313F6">
        <w:rPr>
          <w:rFonts w:ascii="Times New Roman" w:hAnsi="Times New Roman"/>
          <w:sz w:val="24"/>
          <w:szCs w:val="24"/>
        </w:rPr>
        <w:t>)</w:t>
      </w:r>
    </w:p>
    <w:p w14:paraId="6252368F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 xml:space="preserve">. godina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13F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60.968,00 €</w:t>
      </w:r>
    </w:p>
    <w:p w14:paraId="0704087C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 xml:space="preserve">. godina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13F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63.223,00 €</w:t>
      </w:r>
    </w:p>
    <w:p w14:paraId="40C62C2D" w14:textId="77777777" w:rsidR="004970BF" w:rsidRPr="00EB0690" w:rsidRDefault="004970BF" w:rsidP="004970BF">
      <w:p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b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>Planirani su rashodi za službena putovanja,  učeničke ekskurzije, grafičke i tiskarske usluge, uredski materijal isl., rashodi mobilnosti (avionske karte, prijevoz, dnevnice učenika i nastavnika, smještaj)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konto „32“ kao i rashodi za nabavu opreme konto „42“.</w:t>
      </w:r>
      <w:r w:rsidRPr="004313F6">
        <w:rPr>
          <w:rFonts w:ascii="Times New Roman" w:hAnsi="Times New Roman"/>
          <w:sz w:val="24"/>
          <w:szCs w:val="24"/>
        </w:rPr>
        <w:t xml:space="preserve"> Za 2023. godinu planiran je preneseni višak prihoda koji se odnosi na sredstva za provođenje Erasmus+ projekta. Školi je dodijeljena Erasmus+ akreditacija za provođenje projekta u razdoblju od osamnaest mjeseci počevši od osmog mjeseca 2022. godine.  Za  202</w:t>
      </w:r>
      <w:r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i 202</w:t>
      </w:r>
      <w:r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godinu planirani su novi projekti u sklopu Erasmus+ projekta.</w:t>
      </w:r>
    </w:p>
    <w:p w14:paraId="0D999DDB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Pomoći iz proračuna –  EU županija – izvor 5.6.</w:t>
      </w:r>
    </w:p>
    <w:p w14:paraId="5949966D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1.327,00 €</w:t>
      </w:r>
    </w:p>
    <w:p w14:paraId="771CB274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1.385,00 €</w:t>
      </w:r>
    </w:p>
    <w:p w14:paraId="22F70AB2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1.437,00 €</w:t>
      </w:r>
    </w:p>
    <w:p w14:paraId="7A62208F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Planirani  su prihodi  za podmirivanje rashoda u sklopu „Školske sheme – Shema školskog voća </w:t>
      </w:r>
    </w:p>
    <w:p w14:paraId="09F888DC" w14:textId="77777777" w:rsidR="007C4120" w:rsidRDefault="007C4120" w:rsidP="002D6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38C45" w14:textId="3332D200" w:rsidR="00947138" w:rsidRPr="00947138" w:rsidRDefault="00947138" w:rsidP="00947138">
      <w:p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Indeksi rasta koje smo dužni primijeniti u planiranju rashoda koji se planiraju prema minimalnom standardu te rashoda za zaposlene (Upute Koprivničko-križevačke županije  za izradu  prijedloga financijskog plana za razdoblje 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.-202</w:t>
      </w:r>
      <w:r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 xml:space="preserve">. godine ) su sljedeći:          </w:t>
      </w:r>
    </w:p>
    <w:tbl>
      <w:tblPr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356"/>
        <w:gridCol w:w="1420"/>
        <w:gridCol w:w="1243"/>
        <w:gridCol w:w="1230"/>
      </w:tblGrid>
      <w:tr w:rsidR="00947138" w:rsidRPr="004313F6" w14:paraId="780DD0E9" w14:textId="77777777" w:rsidTr="00D6096C">
        <w:trPr>
          <w:trHeight w:val="1186"/>
        </w:trPr>
        <w:tc>
          <w:tcPr>
            <w:tcW w:w="2766" w:type="dxa"/>
            <w:shd w:val="clear" w:color="auto" w:fill="auto"/>
          </w:tcPr>
          <w:p w14:paraId="0939396B" w14:textId="77777777" w:rsidR="00947138" w:rsidRPr="004313F6" w:rsidRDefault="00947138" w:rsidP="00D6096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6" w:type="dxa"/>
            <w:shd w:val="clear" w:color="auto" w:fill="auto"/>
          </w:tcPr>
          <w:p w14:paraId="735C6535" w14:textId="77777777" w:rsidR="00947138" w:rsidRPr="004313F6" w:rsidRDefault="00947138" w:rsidP="00D6096C">
            <w:pPr>
              <w:rPr>
                <w:rFonts w:ascii="Times New Roman" w:hAnsi="Times New Roman"/>
              </w:rPr>
            </w:pPr>
          </w:p>
          <w:p w14:paraId="3AA389F5" w14:textId="77777777" w:rsidR="00947138" w:rsidRPr="004313F6" w:rsidRDefault="00947138" w:rsidP="00D6096C">
            <w:pPr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Predviđeni indeks.</w:t>
            </w:r>
          </w:p>
        </w:tc>
        <w:tc>
          <w:tcPr>
            <w:tcW w:w="3893" w:type="dxa"/>
            <w:gridSpan w:val="3"/>
            <w:shd w:val="clear" w:color="auto" w:fill="auto"/>
          </w:tcPr>
          <w:p w14:paraId="2EF03E77" w14:textId="2C8513F4" w:rsidR="00947138" w:rsidRPr="004313F6" w:rsidRDefault="00947138" w:rsidP="00D6096C">
            <w:pPr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 xml:space="preserve">            </w:t>
            </w:r>
          </w:p>
          <w:p w14:paraId="5199397D" w14:textId="77777777" w:rsidR="00947138" w:rsidRPr="004313F6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Indeks             Indeks            Indeks</w:t>
            </w:r>
          </w:p>
          <w:p w14:paraId="7E3F5D94" w14:textId="77777777" w:rsidR="00947138" w:rsidRPr="004313F6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4313F6">
              <w:rPr>
                <w:rFonts w:ascii="Times New Roman" w:hAnsi="Times New Roman"/>
              </w:rPr>
              <w:t>./              202</w:t>
            </w:r>
            <w:r>
              <w:rPr>
                <w:rFonts w:ascii="Times New Roman" w:hAnsi="Times New Roman"/>
              </w:rPr>
              <w:t>4</w:t>
            </w:r>
            <w:r w:rsidRPr="004313F6">
              <w:rPr>
                <w:rFonts w:ascii="Times New Roman" w:hAnsi="Times New Roman"/>
              </w:rPr>
              <w:t>/              202</w:t>
            </w:r>
            <w:r>
              <w:rPr>
                <w:rFonts w:ascii="Times New Roman" w:hAnsi="Times New Roman"/>
              </w:rPr>
              <w:t>5</w:t>
            </w:r>
            <w:r w:rsidRPr="004313F6">
              <w:rPr>
                <w:rFonts w:ascii="Times New Roman" w:hAnsi="Times New Roman"/>
              </w:rPr>
              <w:t>/</w:t>
            </w:r>
          </w:p>
          <w:p w14:paraId="5FF5E98E" w14:textId="77777777" w:rsidR="00947138" w:rsidRPr="004313F6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4313F6">
              <w:rPr>
                <w:rFonts w:ascii="Times New Roman" w:hAnsi="Times New Roman"/>
              </w:rPr>
              <w:t>.               202</w:t>
            </w:r>
            <w:r>
              <w:rPr>
                <w:rFonts w:ascii="Times New Roman" w:hAnsi="Times New Roman"/>
              </w:rPr>
              <w:t>3</w:t>
            </w:r>
            <w:r w:rsidRPr="004313F6">
              <w:rPr>
                <w:rFonts w:ascii="Times New Roman" w:hAnsi="Times New Roman"/>
              </w:rPr>
              <w:t>.              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947138" w:rsidRPr="004313F6" w14:paraId="0A299D01" w14:textId="77777777" w:rsidTr="00D6096C">
        <w:trPr>
          <w:trHeight w:val="588"/>
        </w:trPr>
        <w:tc>
          <w:tcPr>
            <w:tcW w:w="2766" w:type="dxa"/>
            <w:shd w:val="clear" w:color="auto" w:fill="auto"/>
          </w:tcPr>
          <w:p w14:paraId="4514832A" w14:textId="77777777" w:rsidR="00947138" w:rsidRPr="004313F6" w:rsidRDefault="00947138" w:rsidP="00D6096C">
            <w:pPr>
              <w:rPr>
                <w:rFonts w:ascii="Times New Roman" w:hAnsi="Times New Roman"/>
              </w:rPr>
            </w:pPr>
          </w:p>
          <w:p w14:paraId="3EF8BA4D" w14:textId="77777777" w:rsidR="00947138" w:rsidRPr="004313F6" w:rsidRDefault="00947138" w:rsidP="00D6096C">
            <w:pPr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Rashodi za zaposlene</w:t>
            </w:r>
          </w:p>
        </w:tc>
        <w:tc>
          <w:tcPr>
            <w:tcW w:w="1356" w:type="dxa"/>
            <w:shd w:val="clear" w:color="auto" w:fill="auto"/>
          </w:tcPr>
          <w:p w14:paraId="670FDFDB" w14:textId="77777777" w:rsidR="00947138" w:rsidRPr="004313F6" w:rsidRDefault="00947138" w:rsidP="00D609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14:paraId="670BC420" w14:textId="77777777" w:rsidR="00947138" w:rsidRPr="009A0BCA" w:rsidRDefault="00947138" w:rsidP="00D6096C">
            <w:pPr>
              <w:rPr>
                <w:rFonts w:ascii="Times New Roman" w:hAnsi="Times New Roman"/>
              </w:rPr>
            </w:pPr>
          </w:p>
          <w:p w14:paraId="496FEB39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100,00</w:t>
            </w:r>
          </w:p>
        </w:tc>
        <w:tc>
          <w:tcPr>
            <w:tcW w:w="1243" w:type="dxa"/>
            <w:shd w:val="clear" w:color="auto" w:fill="auto"/>
          </w:tcPr>
          <w:p w14:paraId="659FBD40" w14:textId="77777777" w:rsidR="00947138" w:rsidRPr="009A0BCA" w:rsidRDefault="00947138" w:rsidP="00D6096C">
            <w:pPr>
              <w:rPr>
                <w:rFonts w:ascii="Times New Roman" w:hAnsi="Times New Roman"/>
              </w:rPr>
            </w:pPr>
          </w:p>
          <w:p w14:paraId="3C2C2E65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103,</w:t>
            </w:r>
            <w:r>
              <w:rPr>
                <w:rFonts w:ascii="Times New Roman" w:hAnsi="Times New Roman"/>
              </w:rPr>
              <w:t>7</w:t>
            </w:r>
            <w:r w:rsidRPr="009A0BCA"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14:paraId="05FCB2FC" w14:textId="77777777" w:rsidR="00947138" w:rsidRPr="009A0BCA" w:rsidRDefault="00947138" w:rsidP="00D6096C">
            <w:pPr>
              <w:rPr>
                <w:rFonts w:ascii="Times New Roman" w:hAnsi="Times New Roman"/>
              </w:rPr>
            </w:pPr>
          </w:p>
          <w:p w14:paraId="4A6B1C4D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</w:t>
            </w:r>
            <w:r w:rsidRPr="009A0B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Pr="009A0BCA">
              <w:rPr>
                <w:rFonts w:ascii="Times New Roman" w:hAnsi="Times New Roman"/>
              </w:rPr>
              <w:t>0</w:t>
            </w:r>
          </w:p>
        </w:tc>
      </w:tr>
      <w:tr w:rsidR="00947138" w:rsidRPr="004313F6" w14:paraId="4D0E9527" w14:textId="77777777" w:rsidTr="00D6096C">
        <w:trPr>
          <w:trHeight w:val="588"/>
        </w:trPr>
        <w:tc>
          <w:tcPr>
            <w:tcW w:w="2766" w:type="dxa"/>
            <w:shd w:val="clear" w:color="auto" w:fill="auto"/>
          </w:tcPr>
          <w:p w14:paraId="7978D978" w14:textId="77777777" w:rsidR="00947138" w:rsidRPr="004313F6" w:rsidRDefault="00947138" w:rsidP="00D6096C">
            <w:pPr>
              <w:rPr>
                <w:rFonts w:ascii="Times New Roman" w:hAnsi="Times New Roman"/>
              </w:rPr>
            </w:pPr>
          </w:p>
          <w:p w14:paraId="2C3BD3F2" w14:textId="77777777" w:rsidR="00947138" w:rsidRPr="004313F6" w:rsidRDefault="00947138" w:rsidP="00D6096C">
            <w:pPr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Materijalni rashodi</w:t>
            </w:r>
          </w:p>
        </w:tc>
        <w:tc>
          <w:tcPr>
            <w:tcW w:w="1356" w:type="dxa"/>
            <w:shd w:val="clear" w:color="auto" w:fill="auto"/>
          </w:tcPr>
          <w:p w14:paraId="0E3EAE6E" w14:textId="77777777" w:rsidR="00947138" w:rsidRPr="004313F6" w:rsidRDefault="00947138" w:rsidP="00D609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14:paraId="15B65854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</w:p>
          <w:p w14:paraId="0F6741FF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100,00</w:t>
            </w:r>
          </w:p>
        </w:tc>
        <w:tc>
          <w:tcPr>
            <w:tcW w:w="1243" w:type="dxa"/>
            <w:shd w:val="clear" w:color="auto" w:fill="auto"/>
          </w:tcPr>
          <w:p w14:paraId="075B7EF3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</w:p>
          <w:p w14:paraId="5C21E34D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103,</w:t>
            </w:r>
            <w:r>
              <w:rPr>
                <w:rFonts w:ascii="Times New Roman" w:hAnsi="Times New Roman"/>
              </w:rPr>
              <w:t>7</w:t>
            </w:r>
            <w:r w:rsidRPr="009A0BCA"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14:paraId="1B19F590" w14:textId="77777777" w:rsidR="00947138" w:rsidRPr="009A0BCA" w:rsidRDefault="00947138" w:rsidP="00D6096C">
            <w:pPr>
              <w:rPr>
                <w:rFonts w:ascii="Times New Roman" w:hAnsi="Times New Roman"/>
              </w:rPr>
            </w:pPr>
          </w:p>
          <w:p w14:paraId="4DEE6111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</w:t>
            </w:r>
            <w:r w:rsidRPr="009A0B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Pr="009A0BCA">
              <w:rPr>
                <w:rFonts w:ascii="Times New Roman" w:hAnsi="Times New Roman"/>
              </w:rPr>
              <w:t>0</w:t>
            </w:r>
          </w:p>
        </w:tc>
      </w:tr>
    </w:tbl>
    <w:p w14:paraId="437CDA0D" w14:textId="77777777" w:rsidR="00947138" w:rsidRPr="004313F6" w:rsidRDefault="00947138" w:rsidP="00947138">
      <w:pPr>
        <w:rPr>
          <w:rFonts w:ascii="Times New Roman" w:hAnsi="Times New Roman"/>
          <w:b/>
          <w:sz w:val="24"/>
          <w:szCs w:val="24"/>
        </w:rPr>
      </w:pPr>
    </w:p>
    <w:p w14:paraId="62D1A0BB" w14:textId="5ADD2EAB" w:rsidR="003618E1" w:rsidRDefault="003618E1" w:rsidP="00094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543461" w14:textId="77777777" w:rsidR="002D443B" w:rsidRDefault="002D443B" w:rsidP="00094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4D603F" w14:textId="77777777" w:rsidR="002D443B" w:rsidRDefault="002D443B" w:rsidP="00094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37E312" w14:textId="39BC054F" w:rsidR="00094F20" w:rsidRPr="007A2DDB" w:rsidRDefault="009E14B6" w:rsidP="00094F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III.b. </w:t>
      </w:r>
      <w:r w:rsidR="00094F20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>OBRAZLOŽENJE  FINANCIJSKOG PLANA ZA 2023. GODINU I PROJEKCIJA ZA 2024. i 2025. GODINU</w:t>
      </w:r>
      <w:r w:rsidR="004B113D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POSEBNI DIO</w:t>
      </w:r>
    </w:p>
    <w:p w14:paraId="2DAA3786" w14:textId="2771F12F" w:rsidR="00094F20" w:rsidRDefault="00094F20" w:rsidP="00094F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E5690" w14:textId="236A5A69" w:rsidR="002D443B" w:rsidRDefault="002D443B" w:rsidP="00094F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B3AA6" w14:textId="77777777" w:rsidR="002D443B" w:rsidRDefault="002D443B" w:rsidP="00094F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4D38A" w14:textId="77777777" w:rsidR="00094F20" w:rsidRPr="007A2DDB" w:rsidRDefault="00094F20" w:rsidP="00094F20">
      <w:pPr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Sažetak djelokruga rada proračunskog korisnika</w:t>
      </w:r>
    </w:p>
    <w:p w14:paraId="6C5416D8" w14:textId="77777777" w:rsidR="00094F20" w:rsidRPr="004313F6" w:rsidRDefault="00094F20" w:rsidP="00094F2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Gimnazija Dr. Ivana Kranjčeva Đurđevac organizira rad kao samostalna odgojno-obrazovna ustanova sa 1</w:t>
      </w:r>
      <w:r>
        <w:rPr>
          <w:rFonts w:ascii="Times New Roman" w:hAnsi="Times New Roman"/>
          <w:sz w:val="24"/>
          <w:szCs w:val="24"/>
        </w:rPr>
        <w:t>62</w:t>
      </w:r>
      <w:r w:rsidRPr="004313F6">
        <w:rPr>
          <w:rFonts w:ascii="Times New Roman" w:hAnsi="Times New Roman"/>
          <w:sz w:val="24"/>
          <w:szCs w:val="24"/>
        </w:rPr>
        <w:t xml:space="preserve"> učenika raspoređenih u 8 odjela opće gimnazije te provodi obrazovanje u programu opće gimnazije po važećim nastavnim planovima i programima. </w:t>
      </w:r>
    </w:p>
    <w:p w14:paraId="68DAAB5B" w14:textId="4E1999B7" w:rsidR="00094F20" w:rsidRDefault="00094F20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Nastavni i izvannastavni rad škole odvija se u zajedničkim prostorijama u kojima se odvija i nastava Strukovne škole Đurđevac, te u školskoj sportskoj dvorani i sportskim terenima osnovne škole. Gimnazija  prema sklopljenom  sporazumu sa Strukovnom školom Đurđevac koristi  školski prostor i školsku športsku dvoranu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313F6">
        <w:rPr>
          <w:rFonts w:ascii="Times New Roman" w:hAnsi="Times New Roman"/>
          <w:sz w:val="24"/>
          <w:szCs w:val="24"/>
        </w:rPr>
        <w:t>Nastava je organizirana u jutarnjoj i poslijepodnevnoj smjeni sa izmjenama smjene svakih četrnaest dana u petodnevnom radnom tjednu, dok su izborna nastava i slobodne aktivnosti organizirane subotom, poslije i prije redovne nastave.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>Za cjelokupnu svoju djelatnost škola ima odobrenje za rad Ministarstva znanosti i obrazovanja, a djelatnost škole financira Ministarstvo znanosti i obrazovanja i Koprivničko-križevačka županija. Uspostavljena je i suradnja s lokalnom zajednicom (grad Đurđevac i okolne opčine čiji učenici gravitiraju gimnaziji).</w:t>
      </w:r>
    </w:p>
    <w:p w14:paraId="4B11630E" w14:textId="29A5B73E" w:rsidR="002D443B" w:rsidRDefault="002D443B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737D32" w14:textId="77777777" w:rsidR="002D443B" w:rsidRDefault="002D443B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764FB8" w14:textId="77777777" w:rsidR="002D443B" w:rsidRPr="004313F6" w:rsidRDefault="002D443B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40C7EB" w14:textId="2EEA91CA" w:rsidR="002900E7" w:rsidRPr="007A2DDB" w:rsidRDefault="002900E7" w:rsidP="002900E7">
      <w:pPr>
        <w:rPr>
          <w:rFonts w:ascii="Times New Roman" w:hAnsi="Times New Roman"/>
          <w:bCs/>
          <w:color w:val="FF0000"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lastRenderedPageBreak/>
        <w:t xml:space="preserve"> Zakonske i druge osnove na kojima se zasniva program rada škole</w:t>
      </w:r>
    </w:p>
    <w:p w14:paraId="106AA149" w14:textId="77777777" w:rsidR="00DA7C35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b/>
          <w:sz w:val="24"/>
          <w:szCs w:val="24"/>
        </w:rPr>
        <w:t xml:space="preserve">      . </w:t>
      </w:r>
      <w:r w:rsidRPr="004313F6">
        <w:rPr>
          <w:rFonts w:ascii="Times New Roman" w:hAnsi="Times New Roman"/>
          <w:sz w:val="24"/>
          <w:szCs w:val="24"/>
        </w:rPr>
        <w:t>Zakon o odgoju i obrazovanju, (NN, br. 87/08., 86/09., 92/10., 105/10 90/11.,5/12.,16/12.,86/12.,126/12.,94/13.,152/14., 07/17., 68/18.,98/19.,64/20</w:t>
      </w:r>
    </w:p>
    <w:p w14:paraId="7F8D6D23" w14:textId="3EF1A598" w:rsidR="002900E7" w:rsidRPr="004313F6" w:rsidRDefault="00DA7C35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900E7" w:rsidRPr="004313F6">
        <w:rPr>
          <w:rFonts w:ascii="Times New Roman" w:hAnsi="Times New Roman"/>
          <w:sz w:val="24"/>
          <w:szCs w:val="24"/>
        </w:rPr>
        <w:t xml:space="preserve">   </w:t>
      </w:r>
      <w:r w:rsidR="002900E7" w:rsidRPr="004313F6">
        <w:rPr>
          <w:rFonts w:ascii="Times New Roman" w:hAnsi="Times New Roman"/>
          <w:b/>
          <w:sz w:val="24"/>
          <w:szCs w:val="24"/>
        </w:rPr>
        <w:t xml:space="preserve">. </w:t>
      </w:r>
      <w:r w:rsidR="002900E7" w:rsidRPr="004313F6">
        <w:rPr>
          <w:rFonts w:ascii="Times New Roman" w:hAnsi="Times New Roman"/>
          <w:sz w:val="24"/>
          <w:szCs w:val="24"/>
        </w:rPr>
        <w:t>Zakon o ustanovama, (NN, br. 76/93., 29/97., 47/99., 35/08., 127/19)</w:t>
      </w:r>
    </w:p>
    <w:p w14:paraId="6FA0E062" w14:textId="07015A4C" w:rsidR="002900E7" w:rsidRPr="004313F6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</w:t>
      </w:r>
      <w:r w:rsidRPr="004313F6">
        <w:rPr>
          <w:rFonts w:ascii="Times New Roman" w:hAnsi="Times New Roman"/>
          <w:b/>
          <w:sz w:val="24"/>
          <w:szCs w:val="24"/>
        </w:rPr>
        <w:t xml:space="preserve">. </w:t>
      </w:r>
      <w:r w:rsidRPr="004313F6">
        <w:rPr>
          <w:rFonts w:ascii="Times New Roman" w:hAnsi="Times New Roman"/>
          <w:sz w:val="24"/>
          <w:szCs w:val="24"/>
        </w:rPr>
        <w:t>Zakon o proračunu (NN, br. 87/08.,136/12.,152/15</w:t>
      </w:r>
      <w:r w:rsidR="00DA7C35">
        <w:rPr>
          <w:rFonts w:ascii="Times New Roman" w:hAnsi="Times New Roman"/>
          <w:sz w:val="24"/>
          <w:szCs w:val="24"/>
        </w:rPr>
        <w:t>, 144/21</w:t>
      </w:r>
      <w:r w:rsidRPr="004313F6">
        <w:rPr>
          <w:rFonts w:ascii="Times New Roman" w:hAnsi="Times New Roman"/>
          <w:sz w:val="24"/>
          <w:szCs w:val="24"/>
        </w:rPr>
        <w:t>), Pravilnik o proračunskim klasifikacijama (NN, br. 26/10.,120/13., 1/20.) i Pravilnik o proračunskom računovodstvu i računskom planu (NN,br.124/14.,115/15., 87/16., 3/18., 126/19</w:t>
      </w:r>
      <w:r w:rsidR="00DA7C35">
        <w:rPr>
          <w:rFonts w:ascii="Times New Roman" w:hAnsi="Times New Roman"/>
          <w:sz w:val="24"/>
          <w:szCs w:val="24"/>
        </w:rPr>
        <w:t>, 108/20</w:t>
      </w:r>
      <w:r w:rsidRPr="004313F6">
        <w:rPr>
          <w:rFonts w:ascii="Times New Roman" w:hAnsi="Times New Roman"/>
          <w:sz w:val="24"/>
          <w:szCs w:val="24"/>
        </w:rPr>
        <w:t>)</w:t>
      </w:r>
    </w:p>
    <w:p w14:paraId="09CCF56F" w14:textId="77777777" w:rsidR="002900E7" w:rsidRPr="004313F6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. Temeljem upute Upravnog odjela za obrazovanje, kulturu, znanost, sport i nacionalne manjine Koprivničko- križevačke županije za izradu plana za razdoblje 2023.-2025.godina, KLASA:400-06/22-01/8, URBROJ:2137-03/06-22-1 od 03.10.2022. godine</w:t>
      </w:r>
    </w:p>
    <w:p w14:paraId="16F0511C" w14:textId="77777777" w:rsidR="002900E7" w:rsidRPr="004313F6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</w:t>
      </w:r>
      <w:r w:rsidRPr="004313F6">
        <w:rPr>
          <w:rFonts w:ascii="Times New Roman" w:hAnsi="Times New Roman"/>
          <w:b/>
          <w:sz w:val="24"/>
          <w:szCs w:val="24"/>
        </w:rPr>
        <w:t>.</w:t>
      </w:r>
      <w:r w:rsidRPr="004313F6">
        <w:rPr>
          <w:rFonts w:ascii="Times New Roman" w:hAnsi="Times New Roman"/>
          <w:sz w:val="24"/>
          <w:szCs w:val="24"/>
        </w:rPr>
        <w:t xml:space="preserve"> Godišnji plan i program rada škole </w:t>
      </w:r>
    </w:p>
    <w:p w14:paraId="1C6451FA" w14:textId="451D6F28" w:rsidR="002900E7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b/>
          <w:sz w:val="24"/>
          <w:szCs w:val="24"/>
        </w:rPr>
        <w:t xml:space="preserve">    . </w:t>
      </w:r>
      <w:r w:rsidRPr="004313F6">
        <w:rPr>
          <w:rFonts w:ascii="Times New Roman" w:hAnsi="Times New Roman"/>
          <w:sz w:val="24"/>
          <w:szCs w:val="24"/>
        </w:rPr>
        <w:t>Školski kurikulum Gimnazije Dr. Ivana Kranjčeva Đurđevac</w:t>
      </w:r>
    </w:p>
    <w:p w14:paraId="153E1964" w14:textId="77777777" w:rsidR="00FB00D0" w:rsidRDefault="00FB00D0" w:rsidP="002900E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A1FDBEC" w14:textId="77777777" w:rsidR="00FB00D0" w:rsidRPr="007A2DDB" w:rsidRDefault="00FB00D0" w:rsidP="00FB00D0">
      <w:pPr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Usklađenost ciljeva, strategije i programa s dokumentima dugoročnog razvoja</w:t>
      </w:r>
    </w:p>
    <w:p w14:paraId="1344C66D" w14:textId="77777777" w:rsidR="00FB00D0" w:rsidRPr="004313F6" w:rsidRDefault="00FB00D0" w:rsidP="00FB00D0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Školske ustanove ne donose strateške,već godišnje operativne planove(Godišnji plan i program i školski kurikulum) prema planu i programu koje je donijelo Ministarstvo znanosti i obrazovanja. Vertikala usklađivanja ciljeva i programa MZO-a – jedinice lokalne (regionalne) samouprave-školske ustanove još nije provedena.</w:t>
      </w:r>
    </w:p>
    <w:p w14:paraId="78CFE20C" w14:textId="507D0755" w:rsidR="00FB00D0" w:rsidRPr="004313F6" w:rsidRDefault="00FB00D0" w:rsidP="00FB00D0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Također, planovi se donose za nastavnu, a ne za fiskalnu godinu. To je uzrok odstupanjima i izvršenju financijskih planova,na primjer, pomak određenih aktivnosti unutar školske godine iz jednog polugodišta u drugo uzrokuje promjene u izvršenju financijskog plana za dvije fiskalne godine</w:t>
      </w:r>
    </w:p>
    <w:p w14:paraId="4FA99D24" w14:textId="5FCD96AE" w:rsidR="002900E7" w:rsidRDefault="002900E7" w:rsidP="002900E7">
      <w:pPr>
        <w:rPr>
          <w:rFonts w:ascii="Times New Roman" w:hAnsi="Times New Roman"/>
        </w:rPr>
      </w:pPr>
    </w:p>
    <w:p w14:paraId="2E8BA9B7" w14:textId="6C847E51" w:rsidR="00663009" w:rsidRPr="007A2DDB" w:rsidRDefault="00663009" w:rsidP="00663009">
      <w:pPr>
        <w:tabs>
          <w:tab w:val="left" w:pos="1170"/>
        </w:tabs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Ciljevi provedbe programa u trogodišnjem razdoblju i pokazatelji uspješnosti kojima će se mjeriti</w:t>
      </w:r>
      <w:r w:rsidRPr="004313F6">
        <w:rPr>
          <w:rFonts w:ascii="Times New Roman" w:hAnsi="Times New Roman"/>
          <w:b/>
          <w:sz w:val="24"/>
          <w:szCs w:val="24"/>
        </w:rPr>
        <w:t xml:space="preserve"> </w:t>
      </w:r>
      <w:r w:rsidRPr="007A2DDB">
        <w:rPr>
          <w:rFonts w:ascii="Times New Roman" w:hAnsi="Times New Roman"/>
          <w:bCs/>
          <w:sz w:val="24"/>
          <w:szCs w:val="24"/>
          <w:u w:val="single"/>
        </w:rPr>
        <w:t>ostvarenje tih ciljeva</w:t>
      </w:r>
    </w:p>
    <w:p w14:paraId="3EFAAE51" w14:textId="77777777" w:rsidR="00663009" w:rsidRPr="004313F6" w:rsidRDefault="00663009" w:rsidP="0066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Prioritet škole je kvalitetno obrazovanje i odgoj učenika što ostvarujemo:</w:t>
      </w:r>
    </w:p>
    <w:p w14:paraId="31FE354A" w14:textId="77777777" w:rsidR="00663009" w:rsidRPr="004313F6" w:rsidRDefault="00663009" w:rsidP="0066300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stalnim usavršavanjem nastavnika (seminari, stručni skupovi, aktivi) i podizanjem</w:t>
      </w:r>
      <w:r w:rsidRPr="004313F6">
        <w:rPr>
          <w:rFonts w:ascii="Times New Roman" w:hAnsi="Times New Roman"/>
          <w:b/>
          <w:sz w:val="24"/>
          <w:szCs w:val="24"/>
        </w:rPr>
        <w:t xml:space="preserve"> </w:t>
      </w:r>
    </w:p>
    <w:p w14:paraId="004F25E3" w14:textId="77777777" w:rsidR="00663009" w:rsidRPr="004313F6" w:rsidRDefault="00663009" w:rsidP="0066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      nastavnog standarda na višu razinu</w:t>
      </w:r>
    </w:p>
    <w:p w14:paraId="776D2C4F" w14:textId="77777777" w:rsidR="00663009" w:rsidRPr="00F02976" w:rsidRDefault="00663009" w:rsidP="0066300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poticanjem učenika na izražavanje kreativnosti, talenata i sposobnosti kroz uključivanje u slobodne aktivnosti (dramska grupa, informatička grupa, likovna grupa, školski športski klub, djevojački zbor, grupa za održivi razvoj, vršnjačka skupina POINT, učenička zadruga „Z</w:t>
      </w:r>
      <w:r>
        <w:rPr>
          <w:rFonts w:ascii="Times New Roman" w:hAnsi="Times New Roman"/>
          <w:sz w:val="24"/>
          <w:szCs w:val="24"/>
        </w:rPr>
        <w:t xml:space="preserve">ajik“ </w:t>
      </w:r>
      <w:r w:rsidRPr="004313F6">
        <w:rPr>
          <w:rFonts w:ascii="Times New Roman" w:hAnsi="Times New Roman"/>
          <w:sz w:val="24"/>
          <w:szCs w:val="24"/>
        </w:rPr>
        <w:t xml:space="preserve"> knjižničarska grupa i sl.),natjecanja te druge školske projekte( projekt projekt Erasmus+ CRETE, Zelena čistka, TCU, Samovrednovanje škole, Dan dru</w:t>
      </w:r>
      <w:r>
        <w:rPr>
          <w:rFonts w:ascii="Times New Roman" w:hAnsi="Times New Roman"/>
          <w:sz w:val="24"/>
          <w:szCs w:val="24"/>
        </w:rPr>
        <w:t>gačije nastave.</w:t>
      </w:r>
    </w:p>
    <w:p w14:paraId="3249D168" w14:textId="77777777" w:rsidR="00663009" w:rsidRPr="004313F6" w:rsidRDefault="00663009" w:rsidP="00663009">
      <w:pPr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suradnjom  sa lokalnom zajednicom( </w:t>
      </w:r>
      <w:r>
        <w:rPr>
          <w:rFonts w:ascii="Times New Roman" w:hAnsi="Times New Roman"/>
          <w:sz w:val="24"/>
          <w:szCs w:val="24"/>
        </w:rPr>
        <w:t>Grad Đurđevac</w:t>
      </w:r>
      <w:r w:rsidRPr="004313F6">
        <w:rPr>
          <w:rFonts w:ascii="Times New Roman" w:hAnsi="Times New Roman"/>
          <w:sz w:val="24"/>
          <w:szCs w:val="24"/>
        </w:rPr>
        <w:t xml:space="preserve">, Gradska knjižnica      </w:t>
      </w:r>
    </w:p>
    <w:p w14:paraId="54F34AA3" w14:textId="77777777" w:rsidR="00663009" w:rsidRPr="004313F6" w:rsidRDefault="00663009" w:rsidP="00663009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      Đurđevac, Gradsko društvo invalida, Gradsko društvo Crvenog križa, Centar za </w:t>
      </w:r>
    </w:p>
    <w:p w14:paraId="1483307A" w14:textId="77777777" w:rsidR="00663009" w:rsidRPr="004313F6" w:rsidRDefault="00663009" w:rsidP="00663009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      socijalni rad, Policijska uprava Koprivnica, Centar za profesionalnu orijentaciju </w:t>
      </w:r>
    </w:p>
    <w:p w14:paraId="07E762F5" w14:textId="77777777" w:rsidR="00663009" w:rsidRPr="004313F6" w:rsidRDefault="00663009" w:rsidP="00663009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b/>
          <w:sz w:val="24"/>
          <w:szCs w:val="24"/>
        </w:rPr>
        <w:t xml:space="preserve">             </w:t>
      </w:r>
      <w:r w:rsidRPr="004313F6">
        <w:rPr>
          <w:rFonts w:ascii="Times New Roman" w:hAnsi="Times New Roman"/>
          <w:sz w:val="24"/>
          <w:szCs w:val="24"/>
        </w:rPr>
        <w:t>Križevci , Ina d.d. idr.</w:t>
      </w:r>
      <w:r>
        <w:rPr>
          <w:rFonts w:ascii="Times New Roman" w:hAnsi="Times New Roman"/>
          <w:sz w:val="24"/>
          <w:szCs w:val="24"/>
        </w:rPr>
        <w:t>,Liga za borbu protiv raka, okolne osnovne škole</w:t>
      </w:r>
      <w:r w:rsidRPr="004313F6">
        <w:rPr>
          <w:rFonts w:ascii="Times New Roman" w:hAnsi="Times New Roman"/>
          <w:sz w:val="24"/>
          <w:szCs w:val="24"/>
        </w:rPr>
        <w:t>)</w:t>
      </w:r>
    </w:p>
    <w:p w14:paraId="52CC120A" w14:textId="77777777" w:rsidR="00663009" w:rsidRPr="004313F6" w:rsidRDefault="00663009" w:rsidP="00663009">
      <w:pPr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organiziranjem dodatne i dopunske nastave, rad  i s nadarenim učenicima u okviru</w:t>
      </w:r>
    </w:p>
    <w:p w14:paraId="79DCFCF2" w14:textId="77777777" w:rsidR="00663009" w:rsidRPr="004313F6" w:rsidRDefault="00663009" w:rsidP="00663009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      dodatne nastave i vannastavnih aktivnosti</w:t>
      </w:r>
    </w:p>
    <w:p w14:paraId="2DE0BEA9" w14:textId="77777777" w:rsidR="00663009" w:rsidRPr="004313F6" w:rsidRDefault="00663009" w:rsidP="0066300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organiziranjem zajedničkih aktivnosti i učenika i nastavnika  tijekom vannastavnih aktivnosti i druženja kroz kolektivno upoznavanje kulturne i duhovne baštine</w:t>
      </w:r>
    </w:p>
    <w:p w14:paraId="21FF1EDB" w14:textId="39EC3CBC" w:rsidR="00663009" w:rsidRDefault="00663009" w:rsidP="00663009">
      <w:pPr>
        <w:rPr>
          <w:rFonts w:ascii="Times New Roman" w:hAnsi="Times New Roman"/>
          <w:b/>
        </w:rPr>
      </w:pPr>
    </w:p>
    <w:p w14:paraId="36E2C46D" w14:textId="77777777" w:rsidR="00C4644D" w:rsidRPr="004313F6" w:rsidRDefault="00C4644D" w:rsidP="00663009">
      <w:pPr>
        <w:rPr>
          <w:rFonts w:ascii="Times New Roman" w:hAnsi="Times New Roman"/>
          <w:b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907"/>
        <w:gridCol w:w="992"/>
        <w:gridCol w:w="1105"/>
        <w:gridCol w:w="1057"/>
        <w:gridCol w:w="1105"/>
        <w:gridCol w:w="1105"/>
        <w:gridCol w:w="1105"/>
      </w:tblGrid>
      <w:tr w:rsidR="00663009" w:rsidRPr="004313F6" w14:paraId="373E1785" w14:textId="77777777" w:rsidTr="00D6096C">
        <w:trPr>
          <w:trHeight w:val="538"/>
        </w:trPr>
        <w:tc>
          <w:tcPr>
            <w:tcW w:w="1408" w:type="dxa"/>
            <w:shd w:val="clear" w:color="auto" w:fill="auto"/>
          </w:tcPr>
          <w:p w14:paraId="534F79A5" w14:textId="77777777" w:rsidR="00663009" w:rsidRPr="004313F6" w:rsidRDefault="00663009" w:rsidP="00D609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Pokazatelji rezultata</w:t>
            </w:r>
          </w:p>
        </w:tc>
        <w:tc>
          <w:tcPr>
            <w:tcW w:w="1907" w:type="dxa"/>
            <w:shd w:val="clear" w:color="auto" w:fill="auto"/>
          </w:tcPr>
          <w:p w14:paraId="2AFA90B9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auto"/>
          </w:tcPr>
          <w:p w14:paraId="698EE49E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105" w:type="dxa"/>
            <w:shd w:val="clear" w:color="auto" w:fill="auto"/>
          </w:tcPr>
          <w:p w14:paraId="29E57251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Polazna vrijednost</w:t>
            </w:r>
          </w:p>
        </w:tc>
        <w:tc>
          <w:tcPr>
            <w:tcW w:w="1057" w:type="dxa"/>
            <w:shd w:val="clear" w:color="auto" w:fill="auto"/>
          </w:tcPr>
          <w:p w14:paraId="625F5CFF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Izvor podataka</w:t>
            </w:r>
          </w:p>
        </w:tc>
        <w:tc>
          <w:tcPr>
            <w:tcW w:w="1105" w:type="dxa"/>
            <w:shd w:val="clear" w:color="auto" w:fill="auto"/>
          </w:tcPr>
          <w:p w14:paraId="7F7F9F17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Ciljana vrijednost</w:t>
            </w:r>
          </w:p>
          <w:p w14:paraId="5E072A3E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14:paraId="53EC7426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Ciljana vrijednost</w:t>
            </w:r>
          </w:p>
          <w:p w14:paraId="3130B7AA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14:paraId="3502B0C7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Ciljana vrijednost</w:t>
            </w:r>
          </w:p>
          <w:p w14:paraId="434488BA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63009" w:rsidRPr="004313F6" w14:paraId="251A906A" w14:textId="77777777" w:rsidTr="00D6096C">
        <w:trPr>
          <w:trHeight w:val="1443"/>
        </w:trPr>
        <w:tc>
          <w:tcPr>
            <w:tcW w:w="1408" w:type="dxa"/>
            <w:shd w:val="clear" w:color="auto" w:fill="auto"/>
          </w:tcPr>
          <w:p w14:paraId="64191BE3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4FB3C0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Povećanje broja učenika koji su uključeni u različite školske projekte, priredbe, manifestacije</w:t>
            </w:r>
          </w:p>
          <w:p w14:paraId="36AF8FE3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2FC7B7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</w:tcPr>
          <w:p w14:paraId="2C0D7F90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CE3871D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C3282B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992" w:type="dxa"/>
            <w:shd w:val="clear" w:color="auto" w:fill="auto"/>
          </w:tcPr>
          <w:p w14:paraId="5CE8E225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6D388E30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2DB3C518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649CF4B8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7465303A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broj</w:t>
            </w:r>
          </w:p>
        </w:tc>
        <w:tc>
          <w:tcPr>
            <w:tcW w:w="1105" w:type="dxa"/>
            <w:shd w:val="clear" w:color="auto" w:fill="auto"/>
          </w:tcPr>
          <w:p w14:paraId="68F804CC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DDCFD53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71EF0C40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7AB5EECE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309742E8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162</w:t>
            </w:r>
          </w:p>
        </w:tc>
        <w:tc>
          <w:tcPr>
            <w:tcW w:w="1057" w:type="dxa"/>
            <w:shd w:val="clear" w:color="auto" w:fill="auto"/>
          </w:tcPr>
          <w:p w14:paraId="35EE91AD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1C577A0F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62F24D9D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4987AC6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68AA9F45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škola</w:t>
            </w:r>
          </w:p>
        </w:tc>
        <w:tc>
          <w:tcPr>
            <w:tcW w:w="1105" w:type="dxa"/>
            <w:shd w:val="clear" w:color="auto" w:fill="auto"/>
          </w:tcPr>
          <w:p w14:paraId="74AD13BF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2EDB85FE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36B021A3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1E07452E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17F5BCD2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167</w:t>
            </w:r>
          </w:p>
        </w:tc>
        <w:tc>
          <w:tcPr>
            <w:tcW w:w="1105" w:type="dxa"/>
            <w:shd w:val="clear" w:color="auto" w:fill="auto"/>
          </w:tcPr>
          <w:p w14:paraId="4959863A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A7F32EB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CD11EA9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D922991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3B514FEE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167</w:t>
            </w:r>
          </w:p>
        </w:tc>
        <w:tc>
          <w:tcPr>
            <w:tcW w:w="1105" w:type="dxa"/>
            <w:shd w:val="clear" w:color="auto" w:fill="auto"/>
          </w:tcPr>
          <w:p w14:paraId="39743667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3A57D832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570DDAA4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989B5AC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30B5722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173</w:t>
            </w:r>
          </w:p>
        </w:tc>
      </w:tr>
      <w:tr w:rsidR="00663009" w:rsidRPr="004313F6" w14:paraId="7BF5F087" w14:textId="77777777" w:rsidTr="00D6096C">
        <w:trPr>
          <w:trHeight w:val="797"/>
        </w:trPr>
        <w:tc>
          <w:tcPr>
            <w:tcW w:w="1408" w:type="dxa"/>
            <w:shd w:val="clear" w:color="auto" w:fill="auto"/>
          </w:tcPr>
          <w:p w14:paraId="0722FCEA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4D5EA5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Povećanje broja sudionika   na školskim,županijskim i državnim natjecanjima</w:t>
            </w:r>
          </w:p>
        </w:tc>
        <w:tc>
          <w:tcPr>
            <w:tcW w:w="1907" w:type="dxa"/>
            <w:shd w:val="clear" w:color="auto" w:fill="auto"/>
          </w:tcPr>
          <w:p w14:paraId="0734BE48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 xml:space="preserve">Uz to što se učenike potiče na izražavanje </w:t>
            </w:r>
          </w:p>
          <w:p w14:paraId="0D747792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sposobnosti kroz ovakve aktivnosti testira se i kvaliteta rada nastavnika s nadarenim učenicima</w:t>
            </w:r>
          </w:p>
        </w:tc>
        <w:tc>
          <w:tcPr>
            <w:tcW w:w="992" w:type="dxa"/>
            <w:shd w:val="clear" w:color="auto" w:fill="auto"/>
          </w:tcPr>
          <w:p w14:paraId="481BE458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7113E8AB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23D1ED1F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782819F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broj</w:t>
            </w:r>
          </w:p>
        </w:tc>
        <w:tc>
          <w:tcPr>
            <w:tcW w:w="1105" w:type="dxa"/>
            <w:shd w:val="clear" w:color="auto" w:fill="auto"/>
          </w:tcPr>
          <w:p w14:paraId="74B395E9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288B1417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7A8E875A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8EB6F19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85</w:t>
            </w:r>
          </w:p>
        </w:tc>
        <w:tc>
          <w:tcPr>
            <w:tcW w:w="1057" w:type="dxa"/>
            <w:shd w:val="clear" w:color="auto" w:fill="auto"/>
          </w:tcPr>
          <w:p w14:paraId="0B11DF09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7A624A6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BD8DFFA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5A155455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škola</w:t>
            </w:r>
          </w:p>
        </w:tc>
        <w:tc>
          <w:tcPr>
            <w:tcW w:w="1105" w:type="dxa"/>
            <w:shd w:val="clear" w:color="auto" w:fill="auto"/>
          </w:tcPr>
          <w:p w14:paraId="7F512AE6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67E7BA94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3FEDB7E0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1DB3ECBC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90</w:t>
            </w:r>
          </w:p>
        </w:tc>
        <w:tc>
          <w:tcPr>
            <w:tcW w:w="1105" w:type="dxa"/>
            <w:shd w:val="clear" w:color="auto" w:fill="auto"/>
          </w:tcPr>
          <w:p w14:paraId="1A8DB267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4901E58B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68CFF450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0CDC93B5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95</w:t>
            </w:r>
          </w:p>
        </w:tc>
        <w:tc>
          <w:tcPr>
            <w:tcW w:w="1105" w:type="dxa"/>
            <w:shd w:val="clear" w:color="auto" w:fill="auto"/>
          </w:tcPr>
          <w:p w14:paraId="051B36C9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011810F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3A90CD3A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601E0D6D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100</w:t>
            </w:r>
          </w:p>
        </w:tc>
      </w:tr>
      <w:tr w:rsidR="00663009" w:rsidRPr="004313F6" w14:paraId="66442A3C" w14:textId="77777777" w:rsidTr="00D6096C">
        <w:trPr>
          <w:trHeight w:val="926"/>
        </w:trPr>
        <w:tc>
          <w:tcPr>
            <w:tcW w:w="1408" w:type="dxa"/>
            <w:shd w:val="clear" w:color="auto" w:fill="auto"/>
          </w:tcPr>
          <w:p w14:paraId="25195465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C76927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Povećanje broja školskih projekata, programa i aktivnosti</w:t>
            </w:r>
          </w:p>
        </w:tc>
        <w:tc>
          <w:tcPr>
            <w:tcW w:w="1907" w:type="dxa"/>
            <w:shd w:val="clear" w:color="auto" w:fill="auto"/>
          </w:tcPr>
          <w:p w14:paraId="1819DB6E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03D1C5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Učenike se potiče na izražavanje kreativnosti,talenata i sposobnosti</w:t>
            </w:r>
          </w:p>
        </w:tc>
        <w:tc>
          <w:tcPr>
            <w:tcW w:w="992" w:type="dxa"/>
            <w:shd w:val="clear" w:color="auto" w:fill="auto"/>
          </w:tcPr>
          <w:p w14:paraId="34933EFF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FE47A9B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B40481A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broj</w:t>
            </w:r>
          </w:p>
        </w:tc>
        <w:tc>
          <w:tcPr>
            <w:tcW w:w="1105" w:type="dxa"/>
            <w:shd w:val="clear" w:color="auto" w:fill="auto"/>
          </w:tcPr>
          <w:p w14:paraId="7C1AE555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2EDCF08E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6D054908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7</w:t>
            </w:r>
          </w:p>
        </w:tc>
        <w:tc>
          <w:tcPr>
            <w:tcW w:w="1057" w:type="dxa"/>
            <w:shd w:val="clear" w:color="auto" w:fill="auto"/>
          </w:tcPr>
          <w:p w14:paraId="7ECFA2C0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7EA3A0D9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665EA3D5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škola</w:t>
            </w:r>
          </w:p>
        </w:tc>
        <w:tc>
          <w:tcPr>
            <w:tcW w:w="1105" w:type="dxa"/>
            <w:shd w:val="clear" w:color="auto" w:fill="auto"/>
          </w:tcPr>
          <w:p w14:paraId="57C01E16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004F0791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72E1E36B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14:paraId="5EDE8458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19881197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14179DBB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690ADA89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606E9E2C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EB6E71D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10</w:t>
            </w:r>
          </w:p>
          <w:p w14:paraId="19CCF0F2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</w:tc>
      </w:tr>
    </w:tbl>
    <w:p w14:paraId="60153415" w14:textId="77777777" w:rsidR="00663009" w:rsidRPr="004313F6" w:rsidRDefault="00663009" w:rsidP="00663009">
      <w:pPr>
        <w:rPr>
          <w:rFonts w:ascii="Times New Roman" w:hAnsi="Times New Roman"/>
          <w:b/>
        </w:rPr>
      </w:pPr>
    </w:p>
    <w:p w14:paraId="7243C9F0" w14:textId="77777777" w:rsidR="00663009" w:rsidRPr="007A2DDB" w:rsidRDefault="00663009" w:rsidP="00663009">
      <w:pPr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Izvještaji o postignutim ciljevima i rezultatima programa temeljenim na pokazateljima uspješnosti iz nadležnosti proračunskog korisnika za 2021./2022.  godinu</w:t>
      </w:r>
    </w:p>
    <w:p w14:paraId="2DA6F174" w14:textId="77777777" w:rsidR="00663009" w:rsidRPr="0014569A" w:rsidRDefault="00663009" w:rsidP="00663009">
      <w:pPr>
        <w:spacing w:after="0" w:line="234" w:lineRule="auto"/>
        <w:ind w:left="100" w:right="460"/>
        <w:jc w:val="both"/>
        <w:rPr>
          <w:rFonts w:ascii="Times New Roman" w:hAnsi="Times New Roman"/>
          <w:sz w:val="24"/>
        </w:rPr>
      </w:pPr>
      <w:r w:rsidRPr="0014569A">
        <w:rPr>
          <w:rFonts w:ascii="Times New Roman" w:hAnsi="Times New Roman"/>
          <w:sz w:val="24"/>
        </w:rPr>
        <w:t xml:space="preserve">Ukupan broj djelatnika je 28 ( od čega 1 računovođa, 1 str. suradnik knjižničar, 1 stručni suradnik pedagog, 1 tajnica i ravnatelj te 23 nastavnika koji su svi stručni za izvođenje predmetne nastave. </w:t>
      </w:r>
    </w:p>
    <w:p w14:paraId="7889ACF4" w14:textId="77777777" w:rsidR="00663009" w:rsidRPr="008B609C" w:rsidRDefault="00663009" w:rsidP="00663009">
      <w:pPr>
        <w:spacing w:after="0" w:line="234" w:lineRule="auto"/>
        <w:ind w:left="100" w:right="460"/>
        <w:jc w:val="both"/>
        <w:rPr>
          <w:rFonts w:ascii="Times New Roman" w:hAnsi="Times New Roman"/>
          <w:sz w:val="24"/>
        </w:rPr>
      </w:pPr>
      <w:r w:rsidRPr="008B609C">
        <w:rPr>
          <w:rFonts w:ascii="Times New Roman" w:hAnsi="Times New Roman"/>
          <w:sz w:val="24"/>
        </w:rPr>
        <w:t xml:space="preserve"> Broj mentora i savjetnika: 9 i jedan doktor znanosti</w:t>
      </w:r>
    </w:p>
    <w:p w14:paraId="54BD0739" w14:textId="1A598592" w:rsidR="00663009" w:rsidRDefault="00663009" w:rsidP="00663009">
      <w:pPr>
        <w:spacing w:line="240" w:lineRule="auto"/>
        <w:ind w:left="120" w:right="220"/>
        <w:jc w:val="both"/>
        <w:rPr>
          <w:rFonts w:ascii="Times New Roman" w:hAnsi="Times New Roman"/>
          <w:sz w:val="24"/>
        </w:rPr>
      </w:pPr>
      <w:r w:rsidRPr="008B609C">
        <w:rPr>
          <w:rFonts w:ascii="Times New Roman" w:hAnsi="Times New Roman"/>
          <w:sz w:val="24"/>
        </w:rPr>
        <w:t xml:space="preserve">Ove godine su odlukom Agencije za odgoj i obrazovanje imenovana 3 voditelja županijskih i međužupanijskih stručnih vijeća: </w:t>
      </w:r>
      <w:r>
        <w:rPr>
          <w:rFonts w:ascii="Times New Roman" w:hAnsi="Times New Roman"/>
          <w:sz w:val="24"/>
        </w:rPr>
        <w:t>Jasna Horvat Vlahović, Dušanka Vergić i Miljenko Šestak. Postotak prolaznosti učenika na karaju školske godine: 100%. Svi učenici su državnu maturu položili na ljetnom ispitnom roku.</w:t>
      </w:r>
    </w:p>
    <w:p w14:paraId="7765F9F8" w14:textId="77777777" w:rsidR="00663009" w:rsidRPr="00DB23A6" w:rsidRDefault="00663009" w:rsidP="00663009">
      <w:pPr>
        <w:spacing w:line="240" w:lineRule="auto"/>
        <w:ind w:left="120" w:right="220"/>
        <w:rPr>
          <w:rFonts w:ascii="Times New Roman" w:hAnsi="Times New Roman"/>
          <w:sz w:val="24"/>
        </w:rPr>
      </w:pPr>
    </w:p>
    <w:p w14:paraId="39AF6F9C" w14:textId="77777777" w:rsidR="00663009" w:rsidRPr="007A2DDB" w:rsidRDefault="00663009" w:rsidP="00663009">
      <w:pPr>
        <w:rPr>
          <w:rFonts w:ascii="Times New Roman" w:hAnsi="Times New Roman"/>
          <w:bCs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 xml:space="preserve">Izvannastavne aktivnosti  </w:t>
      </w:r>
    </w:p>
    <w:p w14:paraId="6F4614AA" w14:textId="745D4866" w:rsidR="00663009" w:rsidRPr="00663009" w:rsidRDefault="00663009" w:rsidP="00663009">
      <w:pPr>
        <w:jc w:val="both"/>
        <w:rPr>
          <w:rFonts w:ascii="Times New Roman" w:hAnsi="Times New Roman"/>
        </w:rPr>
      </w:pPr>
      <w:r w:rsidRPr="008B609C">
        <w:rPr>
          <w:rFonts w:ascii="Times New Roman" w:hAnsi="Times New Roman"/>
          <w:bCs/>
          <w:sz w:val="24"/>
        </w:rPr>
        <w:t>Izvannastavne aktivnosti</w:t>
      </w:r>
      <w:r w:rsidRPr="008B609C">
        <w:rPr>
          <w:rFonts w:ascii="Times New Roman" w:hAnsi="Times New Roman"/>
          <w:b/>
          <w:sz w:val="24"/>
        </w:rPr>
        <w:t xml:space="preserve"> </w:t>
      </w:r>
      <w:r w:rsidRPr="008B609C">
        <w:rPr>
          <w:rFonts w:ascii="Times New Roman" w:hAnsi="Times New Roman"/>
          <w:sz w:val="24"/>
        </w:rPr>
        <w:t>su se održavale u skladu sa mjerama vezano uz epidemiju COVID-19 i</w:t>
      </w:r>
      <w:r w:rsidRPr="008B609C">
        <w:rPr>
          <w:rFonts w:ascii="Times New Roman" w:hAnsi="Times New Roman"/>
          <w:b/>
          <w:sz w:val="24"/>
        </w:rPr>
        <w:t xml:space="preserve"> </w:t>
      </w:r>
      <w:r w:rsidRPr="008B609C">
        <w:rPr>
          <w:rFonts w:ascii="Times New Roman" w:hAnsi="Times New Roman"/>
          <w:sz w:val="24"/>
        </w:rPr>
        <w:t>voditelji su o rezultatima</w:t>
      </w:r>
      <w:r w:rsidRPr="008B609C">
        <w:rPr>
          <w:rFonts w:ascii="Times New Roman" w:hAnsi="Times New Roman"/>
          <w:b/>
          <w:sz w:val="24"/>
        </w:rPr>
        <w:t xml:space="preserve"> </w:t>
      </w:r>
      <w:r w:rsidRPr="008B609C">
        <w:rPr>
          <w:rFonts w:ascii="Times New Roman" w:hAnsi="Times New Roman"/>
          <w:sz w:val="24"/>
        </w:rPr>
        <w:t xml:space="preserve">izvještavali na sjednicama Nastavničkog vijeća , na stranicama škole, u medijima i preko javnih priredbi za građanstvo. </w:t>
      </w:r>
    </w:p>
    <w:p w14:paraId="6E93BCC2" w14:textId="77777777" w:rsidR="00663009" w:rsidRPr="008B609C" w:rsidRDefault="00663009" w:rsidP="00663009">
      <w:pPr>
        <w:spacing w:after="0" w:line="236" w:lineRule="auto"/>
        <w:ind w:right="660"/>
        <w:jc w:val="both"/>
        <w:rPr>
          <w:rFonts w:ascii="Times New Roman" w:hAnsi="Times New Roman"/>
          <w:sz w:val="24"/>
        </w:rPr>
      </w:pPr>
      <w:r w:rsidRPr="008B609C">
        <w:rPr>
          <w:rFonts w:ascii="Times New Roman" w:hAnsi="Times New Roman"/>
          <w:sz w:val="24"/>
        </w:rPr>
        <w:t>1.Djevojački pjevački zbor (svečana podjela svjedodžbi maturantima)</w:t>
      </w:r>
    </w:p>
    <w:p w14:paraId="34BD5A2F" w14:textId="77777777" w:rsidR="00663009" w:rsidRPr="008B609C" w:rsidRDefault="00663009" w:rsidP="00663009">
      <w:pPr>
        <w:spacing w:after="0" w:line="14" w:lineRule="exact"/>
        <w:jc w:val="both"/>
        <w:rPr>
          <w:rFonts w:ascii="Times New Roman" w:hAnsi="Times New Roman"/>
        </w:rPr>
      </w:pPr>
    </w:p>
    <w:p w14:paraId="5F3992B7" w14:textId="77777777" w:rsidR="00663009" w:rsidRPr="008B609C" w:rsidRDefault="00663009" w:rsidP="00663009">
      <w:pPr>
        <w:spacing w:after="0" w:line="234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</w:rPr>
        <w:t xml:space="preserve">2.Školski sportski klub </w:t>
      </w:r>
      <w:r w:rsidRPr="008B609C">
        <w:rPr>
          <w:rFonts w:ascii="Times New Roman" w:hAnsi="Times New Roman"/>
          <w:sz w:val="24"/>
          <w:szCs w:val="24"/>
        </w:rPr>
        <w:t>(Omogućeno učenicima da se bave sportskim aktivnostima kroz cijelu godinu, pozitivan utjecati na psiho-somatski status učenika i stvaranje navika redovitog bavljenja sportom)</w:t>
      </w:r>
    </w:p>
    <w:p w14:paraId="3EBE67EC" w14:textId="77777777" w:rsidR="00663009" w:rsidRPr="008B609C" w:rsidRDefault="00663009" w:rsidP="00663009">
      <w:pPr>
        <w:spacing w:after="0" w:line="14" w:lineRule="exact"/>
        <w:jc w:val="both"/>
        <w:rPr>
          <w:rFonts w:ascii="Times New Roman" w:hAnsi="Times New Roman"/>
        </w:rPr>
      </w:pPr>
    </w:p>
    <w:p w14:paraId="29A5A2BA" w14:textId="77777777" w:rsidR="00663009" w:rsidRPr="008B609C" w:rsidRDefault="00663009" w:rsidP="00663009">
      <w:pPr>
        <w:tabs>
          <w:tab w:val="left" w:pos="1180"/>
        </w:tabs>
        <w:spacing w:after="0" w:line="236" w:lineRule="auto"/>
        <w:ind w:right="220"/>
        <w:jc w:val="both"/>
        <w:rPr>
          <w:rFonts w:ascii="Times New Roman" w:hAnsi="Times New Roman"/>
          <w:sz w:val="24"/>
        </w:rPr>
      </w:pPr>
      <w:r w:rsidRPr="008B609C">
        <w:rPr>
          <w:rFonts w:ascii="Times New Roman" w:hAnsi="Times New Roman"/>
          <w:sz w:val="24"/>
        </w:rPr>
        <w:t>3.Dramska grupa (</w:t>
      </w:r>
      <w:r>
        <w:rPr>
          <w:rFonts w:ascii="Times New Roman" w:hAnsi="Times New Roman"/>
          <w:sz w:val="24"/>
          <w:szCs w:val="24"/>
        </w:rPr>
        <w:t>k</w:t>
      </w:r>
      <w:r w:rsidRPr="008B609C">
        <w:rPr>
          <w:rFonts w:ascii="Times New Roman" w:hAnsi="Times New Roman"/>
          <w:sz w:val="24"/>
          <w:szCs w:val="24"/>
        </w:rPr>
        <w:t>roz probe, radionice, dramske igre i improvizacije učenici se pripremaju za javni nastup i izvedbu dramskog teksta te za snimanje video materijala na određenu temu</w:t>
      </w:r>
      <w:r>
        <w:rPr>
          <w:rFonts w:ascii="Times New Roman" w:hAnsi="Times New Roman"/>
          <w:sz w:val="24"/>
          <w:szCs w:val="24"/>
        </w:rPr>
        <w:t xml:space="preserve"> za potrebe škole)</w:t>
      </w:r>
      <w:r w:rsidRPr="008B609C">
        <w:rPr>
          <w:rFonts w:ascii="Times New Roman" w:hAnsi="Times New Roman"/>
          <w:sz w:val="24"/>
          <w:szCs w:val="24"/>
        </w:rPr>
        <w:t xml:space="preserve">. </w:t>
      </w:r>
    </w:p>
    <w:p w14:paraId="526072D1" w14:textId="77777777" w:rsidR="00663009" w:rsidRPr="008B609C" w:rsidRDefault="00663009" w:rsidP="00663009">
      <w:pPr>
        <w:spacing w:after="0" w:line="14" w:lineRule="exact"/>
        <w:jc w:val="both"/>
        <w:rPr>
          <w:rFonts w:ascii="Times New Roman" w:hAnsi="Times New Roman"/>
          <w:sz w:val="24"/>
        </w:rPr>
      </w:pPr>
    </w:p>
    <w:p w14:paraId="59218D12" w14:textId="77777777" w:rsidR="00663009" w:rsidRPr="008B609C" w:rsidRDefault="00663009" w:rsidP="00663009">
      <w:pPr>
        <w:spacing w:after="0" w:line="237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 xml:space="preserve">4.Vršnjačka podrška- POINT (Formiranje vršnjačke podrške POINT te educiranje i mentoriranje učenika koji  vode pedagoške radionice u našoj školi i u osnovnim školama. Planiranje, kreiranje i </w:t>
      </w:r>
      <w:r w:rsidRPr="008B609C">
        <w:rPr>
          <w:rFonts w:ascii="Times New Roman" w:hAnsi="Times New Roman"/>
          <w:sz w:val="24"/>
          <w:szCs w:val="24"/>
        </w:rPr>
        <w:lastRenderedPageBreak/>
        <w:t>provođenje preventivnih aktivnosti (predavanja, radionice, debate, rasprave…) u svim razrednim odjelima i povezivanje s osnovnim školama).</w:t>
      </w:r>
    </w:p>
    <w:p w14:paraId="772DE0E0" w14:textId="77777777" w:rsidR="00663009" w:rsidRPr="008B609C" w:rsidRDefault="00663009" w:rsidP="00663009">
      <w:pPr>
        <w:spacing w:after="0" w:line="237" w:lineRule="auto"/>
        <w:ind w:right="140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5.Mladež Crvenog križa (Predavanja i vježbe, predavanja vanjskih suradnika).</w:t>
      </w:r>
    </w:p>
    <w:p w14:paraId="3618DC73" w14:textId="77777777" w:rsidR="00663009" w:rsidRPr="008B609C" w:rsidRDefault="00663009" w:rsidP="00663009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2CDF0FB" w14:textId="77777777" w:rsidR="00663009" w:rsidRPr="008B609C" w:rsidRDefault="00663009" w:rsidP="0066300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 xml:space="preserve">6.Jezik i izražavanje i javno recitiranje u okviru natjecanja u recitiranju „Prizivamo Frana“, Lidrana i drugih nastupa. Proučavanje književnih uzoraka, radovi na zadane teme i konzultacije u vezi s napisanim tekstovima. </w:t>
      </w:r>
    </w:p>
    <w:p w14:paraId="61A2B8C7" w14:textId="77777777" w:rsidR="00663009" w:rsidRPr="008B609C" w:rsidRDefault="00663009" w:rsidP="00663009">
      <w:pPr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3A97A434" w14:textId="77777777" w:rsidR="00663009" w:rsidRPr="008B609C" w:rsidRDefault="00663009" w:rsidP="00663009">
      <w:pPr>
        <w:tabs>
          <w:tab w:val="left" w:pos="1064"/>
        </w:tabs>
        <w:spacing w:after="0" w:line="234" w:lineRule="auto"/>
        <w:ind w:right="780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7.Likovna grupa (Oslikavanje školskog interijera - Suradnja s Udrugom „Mali princ“</w:t>
      </w:r>
    </w:p>
    <w:p w14:paraId="668326AB" w14:textId="77777777" w:rsidR="00663009" w:rsidRPr="008B609C" w:rsidRDefault="00663009" w:rsidP="00663009">
      <w:pPr>
        <w:spacing w:after="0" w:line="13" w:lineRule="exact"/>
        <w:rPr>
          <w:rFonts w:ascii="Times New Roman" w:hAnsi="Times New Roman"/>
          <w:sz w:val="24"/>
          <w:szCs w:val="24"/>
        </w:rPr>
      </w:pPr>
    </w:p>
    <w:p w14:paraId="506F6EC6" w14:textId="77777777" w:rsidR="00663009" w:rsidRPr="008B609C" w:rsidRDefault="00663009" w:rsidP="00663009">
      <w:pPr>
        <w:spacing w:after="0" w:line="234" w:lineRule="auto"/>
        <w:ind w:right="300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8.Knjižničarska grupa ( sudjelovanje na radionicama u Gradskoj knjižnici)</w:t>
      </w:r>
    </w:p>
    <w:p w14:paraId="5DF9770C" w14:textId="77777777" w:rsidR="00663009" w:rsidRPr="008B609C" w:rsidRDefault="00663009" w:rsidP="00663009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4658EE63" w14:textId="77777777" w:rsidR="00663009" w:rsidRPr="008B609C" w:rsidRDefault="00663009" w:rsidP="00663009">
      <w:pPr>
        <w:tabs>
          <w:tab w:val="left" w:pos="1100"/>
        </w:tabs>
        <w:spacing w:after="0" w:line="236" w:lineRule="auto"/>
        <w:ind w:right="220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9.Održivi razvoj (izrada foto herbarija,  održavanje eko radionica u školi, rad na istraživačkom radu za natjecanje Opisujemo sustave, provođenje projekta Šafran i Zelena čistka)</w:t>
      </w:r>
    </w:p>
    <w:p w14:paraId="5CBE1C70" w14:textId="77777777" w:rsidR="00663009" w:rsidRPr="008B609C" w:rsidRDefault="00663009" w:rsidP="00663009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455D1AD" w14:textId="77777777" w:rsidR="00663009" w:rsidRPr="008B609C" w:rsidRDefault="00663009" w:rsidP="0066300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10.Učenička zadruga “Zajik.</w:t>
      </w:r>
    </w:p>
    <w:p w14:paraId="6B599D48" w14:textId="77777777" w:rsidR="00663009" w:rsidRPr="008B609C" w:rsidRDefault="00663009" w:rsidP="00663009">
      <w:pPr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6969149F" w14:textId="77777777" w:rsidR="00663009" w:rsidRDefault="00663009" w:rsidP="0066300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7F48FE09" w14:textId="7D968991" w:rsidR="00663009" w:rsidRPr="007A2DDB" w:rsidRDefault="00663009" w:rsidP="0066300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A2DDB">
        <w:rPr>
          <w:rFonts w:ascii="Times New Roman" w:hAnsi="Times New Roman"/>
          <w:sz w:val="24"/>
          <w:szCs w:val="24"/>
          <w:u w:val="single"/>
        </w:rPr>
        <w:t>P</w:t>
      </w:r>
      <w:r w:rsidR="00330F1F" w:rsidRPr="007A2DDB">
        <w:rPr>
          <w:rFonts w:ascii="Times New Roman" w:hAnsi="Times New Roman"/>
          <w:sz w:val="24"/>
          <w:szCs w:val="24"/>
          <w:u w:val="single"/>
        </w:rPr>
        <w:t>rojekti:</w:t>
      </w:r>
    </w:p>
    <w:p w14:paraId="2E469D27" w14:textId="77777777" w:rsidR="00663009" w:rsidRPr="008B609C" w:rsidRDefault="00663009" w:rsidP="00663009">
      <w:pPr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14:paraId="66079AA3" w14:textId="77777777" w:rsidR="00663009" w:rsidRPr="008B609C" w:rsidRDefault="00663009" w:rsidP="00663009">
      <w:pPr>
        <w:spacing w:after="0" w:line="234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1.Projekt “ Samovrednovanje škole”( anketiranje učenika o zadovoljstvu kvalitetom rada škole</w:t>
      </w:r>
      <w:r>
        <w:rPr>
          <w:rFonts w:ascii="Times New Roman" w:hAnsi="Times New Roman"/>
          <w:sz w:val="24"/>
          <w:szCs w:val="24"/>
        </w:rPr>
        <w:t>)</w:t>
      </w:r>
    </w:p>
    <w:p w14:paraId="4CC44544" w14:textId="77777777" w:rsidR="00663009" w:rsidRPr="008B609C" w:rsidRDefault="00663009" w:rsidP="00663009">
      <w:pPr>
        <w:spacing w:after="0" w:line="14" w:lineRule="exact"/>
        <w:jc w:val="both"/>
        <w:rPr>
          <w:rFonts w:ascii="Times New Roman" w:hAnsi="Times New Roman"/>
          <w:sz w:val="24"/>
          <w:szCs w:val="24"/>
        </w:rPr>
      </w:pPr>
    </w:p>
    <w:p w14:paraId="20A22AAE" w14:textId="77777777" w:rsidR="00663009" w:rsidRPr="008B609C" w:rsidRDefault="00663009" w:rsidP="00663009">
      <w:pPr>
        <w:spacing w:after="0" w:line="236" w:lineRule="auto"/>
        <w:ind w:right="700"/>
        <w:jc w:val="both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2.Eko-foto natječaj i izložba na stranicama škole</w:t>
      </w:r>
    </w:p>
    <w:p w14:paraId="084C1B0C" w14:textId="77777777" w:rsidR="00663009" w:rsidRPr="008B609C" w:rsidRDefault="00663009" w:rsidP="00663009">
      <w:pPr>
        <w:spacing w:after="0" w:line="14" w:lineRule="exact"/>
        <w:jc w:val="both"/>
        <w:rPr>
          <w:rFonts w:ascii="Times New Roman" w:hAnsi="Times New Roman"/>
          <w:sz w:val="24"/>
          <w:szCs w:val="24"/>
        </w:rPr>
      </w:pPr>
    </w:p>
    <w:p w14:paraId="6AB659EC" w14:textId="77777777" w:rsidR="00663009" w:rsidRPr="008B609C" w:rsidRDefault="00663009" w:rsidP="00663009">
      <w:pPr>
        <w:spacing w:after="0" w:line="236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 xml:space="preserve">3.Zajedno protiv pušenja (održane prezentacija projekta – suradnja sa ligom za borbu protiv raka i Zavodom za javno zdravstvo Koprivničko-križevačke županije) </w:t>
      </w:r>
    </w:p>
    <w:p w14:paraId="70A4A645" w14:textId="77777777" w:rsidR="00663009" w:rsidRPr="008B609C" w:rsidRDefault="00663009" w:rsidP="00663009">
      <w:pPr>
        <w:spacing w:after="0" w:line="14" w:lineRule="exact"/>
        <w:jc w:val="both"/>
        <w:rPr>
          <w:rFonts w:ascii="Times New Roman" w:hAnsi="Times New Roman"/>
          <w:sz w:val="24"/>
          <w:szCs w:val="24"/>
        </w:rPr>
      </w:pPr>
    </w:p>
    <w:p w14:paraId="778BA8B6" w14:textId="77777777" w:rsidR="00663009" w:rsidRPr="008B609C" w:rsidRDefault="00663009" w:rsidP="00663009">
      <w:pPr>
        <w:tabs>
          <w:tab w:val="left" w:pos="1080"/>
        </w:tabs>
        <w:spacing w:after="0" w:line="249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 xml:space="preserve">4.Deutsches Sprachdiplom I i II: Stjecanje jezičnih kompetencija iz njemačkog jezika, upoznavanje kulture, tradicije i načina života u zemljama njemačkoga govornog područja.  Predstavljanje stečenih znanja kroz prezentacije, razvijanje sposobnost argumentiranja i raspravljanja o dotičnoj temi. Polaganje DSD I i II ispita koji se sastoji od 2 dijela: Pismeni dio (čitanje s razumijevanjem, slušanje s razumijevanjem, pisanje) i usmeni dio (izlaganje i prezentacija). Osposobljavanje učenika za jezičnu komunikaciju na njemačkom jeziku u usmenom i pisanom obliku </w:t>
      </w:r>
    </w:p>
    <w:p w14:paraId="43D453DD" w14:textId="77777777" w:rsidR="00663009" w:rsidRPr="008B609C" w:rsidRDefault="00663009" w:rsidP="00663009">
      <w:pPr>
        <w:spacing w:after="0" w:line="13" w:lineRule="exact"/>
        <w:rPr>
          <w:rFonts w:ascii="Times New Roman" w:hAnsi="Times New Roman"/>
          <w:sz w:val="24"/>
        </w:rPr>
      </w:pPr>
    </w:p>
    <w:p w14:paraId="43A227F7" w14:textId="77777777" w:rsidR="00663009" w:rsidRPr="00536DB7" w:rsidRDefault="00663009" w:rsidP="00663009">
      <w:pPr>
        <w:tabs>
          <w:tab w:val="left" w:pos="6600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3EE41109" w14:textId="6063577C" w:rsidR="00663009" w:rsidRPr="007A2DDB" w:rsidRDefault="00663009" w:rsidP="00663009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S</w:t>
      </w:r>
      <w:r w:rsidR="00330F1F" w:rsidRPr="007A2DDB">
        <w:rPr>
          <w:rFonts w:ascii="Times New Roman" w:hAnsi="Times New Roman"/>
          <w:bCs/>
          <w:sz w:val="24"/>
          <w:szCs w:val="24"/>
          <w:u w:val="single"/>
        </w:rPr>
        <w:t>uradnja s okružjem</w:t>
      </w:r>
    </w:p>
    <w:p w14:paraId="4E6E6C19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Poglavarstvo grada Đurđevca</w:t>
      </w:r>
    </w:p>
    <w:p w14:paraId="7D35CF26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financijska pomoć</w:t>
      </w:r>
    </w:p>
    <w:p w14:paraId="1458DD5E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 xml:space="preserve">aktivnosti koje planira grad: nastup pjevačkog zbora, literarno-recitatorska grupa </w:t>
      </w:r>
    </w:p>
    <w:p w14:paraId="30311CAA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Gradska knjižnica Đurđevac</w:t>
      </w:r>
    </w:p>
    <w:p w14:paraId="67258477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susreti s književnicima u prostorijama škole i knjižnice</w:t>
      </w:r>
    </w:p>
    <w:p w14:paraId="2557B9DA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nastupi uz otvaranje izložbi i susreta</w:t>
      </w:r>
    </w:p>
    <w:p w14:paraId="318193E6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projekt: Noć knjige</w:t>
      </w:r>
    </w:p>
    <w:p w14:paraId="53139EC4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Gradsko društvo Crvenog križa</w:t>
      </w:r>
    </w:p>
    <w:p w14:paraId="32BEB898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aktivnosti Mladeži Crvenog križa</w:t>
      </w:r>
    </w:p>
    <w:p w14:paraId="59BC6E91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tečaj prve pomoći za učenike</w:t>
      </w:r>
    </w:p>
    <w:p w14:paraId="2CEA983A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Osnovne škole iz okruženja</w:t>
      </w:r>
    </w:p>
    <w:p w14:paraId="3EDEC3F5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profesionalna orijentacija učenika</w:t>
      </w:r>
    </w:p>
    <w:p w14:paraId="03107483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upisi u srednju školu</w:t>
      </w:r>
    </w:p>
    <w:p w14:paraId="29526549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posjeti vršnjačke skupine učenicima osmih razreda</w:t>
      </w:r>
    </w:p>
    <w:p w14:paraId="590474FE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Policijska uprava Koprivnica – PP Đurđevac</w:t>
      </w:r>
    </w:p>
    <w:p w14:paraId="1B090C18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Suradnja na području sprečavanja ovisnosti i pojave nasilja u školi</w:t>
      </w:r>
    </w:p>
    <w:p w14:paraId="4521A3B3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Centar za profesionalnu orijentaciju Križevci</w:t>
      </w:r>
    </w:p>
    <w:p w14:paraId="3691DF99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testiranje učenika</w:t>
      </w:r>
    </w:p>
    <w:p w14:paraId="153BB4B2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profesionalna orijentacija</w:t>
      </w:r>
    </w:p>
    <w:p w14:paraId="2E8FC869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INA industrija nafte d.d. Đurđevac</w:t>
      </w:r>
    </w:p>
    <w:p w14:paraId="5D084360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sudjelovanje na godišnjem susretu za Dan rudara</w:t>
      </w:r>
    </w:p>
    <w:p w14:paraId="72C13DA1" w14:textId="77777777" w:rsidR="003F4E68" w:rsidRDefault="00663009" w:rsidP="003F4E68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nastup zbora</w:t>
      </w:r>
    </w:p>
    <w:p w14:paraId="1CEDEF1D" w14:textId="4AC7EC4E" w:rsidR="003F4E68" w:rsidRPr="003F4E68" w:rsidRDefault="00663009" w:rsidP="003F4E68">
      <w:pPr>
        <w:spacing w:after="120" w:line="240" w:lineRule="auto"/>
        <w:jc w:val="both"/>
        <w:rPr>
          <w:rFonts w:ascii="Times New Roman" w:hAnsi="Times New Roman"/>
        </w:rPr>
      </w:pPr>
      <w:r w:rsidRPr="003F4E68">
        <w:rPr>
          <w:rFonts w:ascii="Times New Roman" w:hAnsi="Times New Roman"/>
          <w:sz w:val="24"/>
          <w:szCs w:val="24"/>
        </w:rPr>
        <w:t>Suradnja s ostalim društvenim dionicima u Đurđevcu i okolici na promociji i povećanju vidljivosti škole te kao potpora u kvalitetnom obogaćivanju opremljenosti škole.</w:t>
      </w:r>
    </w:p>
    <w:p w14:paraId="7630DF2C" w14:textId="77777777" w:rsidR="003F4E68" w:rsidRDefault="003F4E68" w:rsidP="003F4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</w:t>
      </w:r>
      <w:r w:rsidR="00BD1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Ravnatelj</w:t>
      </w:r>
    </w:p>
    <w:p w14:paraId="0FD1CDD4" w14:textId="1C654AF2" w:rsidR="00BD11D7" w:rsidRPr="003F4E68" w:rsidRDefault="003F4E68" w:rsidP="003F4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Gimnazije dr.</w:t>
      </w:r>
      <w:r w:rsidR="00BD1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Ivana Kranjčeva Đurđevac    </w:t>
      </w:r>
      <w:r w:rsidR="00BD11D7">
        <w:rPr>
          <w:rFonts w:ascii="Times New Roman" w:hAnsi="Times New Roman" w:cs="Times New Roman"/>
          <w:sz w:val="24"/>
          <w:szCs w:val="24"/>
        </w:rPr>
        <w:t xml:space="preserve">                        Tomislav Ostojić, prof.</w:t>
      </w:r>
    </w:p>
    <w:p w14:paraId="53F5C833" w14:textId="63969AB9" w:rsidR="003F4E68" w:rsidRDefault="003F4E68" w:rsidP="003F4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23BA9D06" w14:textId="1BA434C9" w:rsidR="003F4E68" w:rsidRDefault="003F4E68" w:rsidP="003F4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Tišljar, prof.</w:t>
      </w:r>
    </w:p>
    <w:p w14:paraId="6D0920B0" w14:textId="77777777" w:rsidR="00094F20" w:rsidRPr="002D6800" w:rsidRDefault="00094F20" w:rsidP="00B311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4F20" w:rsidRPr="002D6800" w:rsidSect="0033160D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6392"/>
    <w:multiLevelType w:val="hybridMultilevel"/>
    <w:tmpl w:val="36301772"/>
    <w:lvl w:ilvl="0" w:tplc="D7BE44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7E70"/>
    <w:multiLevelType w:val="hybridMultilevel"/>
    <w:tmpl w:val="7736B0EE"/>
    <w:lvl w:ilvl="0" w:tplc="E84E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2AE4"/>
    <w:multiLevelType w:val="hybridMultilevel"/>
    <w:tmpl w:val="54D62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3090"/>
    <w:multiLevelType w:val="hybridMultilevel"/>
    <w:tmpl w:val="21C04F54"/>
    <w:lvl w:ilvl="0" w:tplc="E0DE3F92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61E59"/>
    <w:multiLevelType w:val="hybridMultilevel"/>
    <w:tmpl w:val="BE2883C0"/>
    <w:lvl w:ilvl="0" w:tplc="2188D6AA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3749A"/>
    <w:multiLevelType w:val="hybridMultilevel"/>
    <w:tmpl w:val="F69433F2"/>
    <w:lvl w:ilvl="0" w:tplc="33489A56">
      <w:start w:val="1"/>
      <w:numFmt w:val="upperLetter"/>
      <w:lvlText w:val="%1)"/>
      <w:lvlJc w:val="left"/>
      <w:pPr>
        <w:ind w:left="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530469C">
      <w:start w:val="1"/>
      <w:numFmt w:val="lowerLetter"/>
      <w:lvlText w:val="%2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B6851D6">
      <w:start w:val="1"/>
      <w:numFmt w:val="lowerRoman"/>
      <w:lvlText w:val="%3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E9411CE">
      <w:start w:val="1"/>
      <w:numFmt w:val="decimal"/>
      <w:lvlText w:val="%4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1AE5928">
      <w:start w:val="1"/>
      <w:numFmt w:val="lowerLetter"/>
      <w:lvlText w:val="%5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BF61DD8">
      <w:start w:val="1"/>
      <w:numFmt w:val="lowerRoman"/>
      <w:lvlText w:val="%6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E0672F0">
      <w:start w:val="1"/>
      <w:numFmt w:val="decimal"/>
      <w:lvlText w:val="%7"/>
      <w:lvlJc w:val="left"/>
      <w:pPr>
        <w:ind w:left="69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84824AA">
      <w:start w:val="1"/>
      <w:numFmt w:val="lowerLetter"/>
      <w:lvlText w:val="%8"/>
      <w:lvlJc w:val="left"/>
      <w:pPr>
        <w:ind w:left="76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E864820">
      <w:start w:val="1"/>
      <w:numFmt w:val="lowerRoman"/>
      <w:lvlText w:val="%9"/>
      <w:lvlJc w:val="left"/>
      <w:pPr>
        <w:ind w:left="83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969373">
    <w:abstractNumId w:val="5"/>
  </w:num>
  <w:num w:numId="2" w16cid:durableId="41445896">
    <w:abstractNumId w:val="1"/>
  </w:num>
  <w:num w:numId="3" w16cid:durableId="64188082">
    <w:abstractNumId w:val="0"/>
  </w:num>
  <w:num w:numId="4" w16cid:durableId="2053770454">
    <w:abstractNumId w:val="3"/>
  </w:num>
  <w:num w:numId="5" w16cid:durableId="190072415">
    <w:abstractNumId w:val="4"/>
  </w:num>
  <w:num w:numId="6" w16cid:durableId="598299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E0"/>
    <w:rsid w:val="00003E3B"/>
    <w:rsid w:val="00086A74"/>
    <w:rsid w:val="00094F20"/>
    <w:rsid w:val="00163F11"/>
    <w:rsid w:val="001D446B"/>
    <w:rsid w:val="00210840"/>
    <w:rsid w:val="002219F5"/>
    <w:rsid w:val="002900E7"/>
    <w:rsid w:val="002C101F"/>
    <w:rsid w:val="002D333F"/>
    <w:rsid w:val="002D443B"/>
    <w:rsid w:val="002D6800"/>
    <w:rsid w:val="00330F1F"/>
    <w:rsid w:val="0033160D"/>
    <w:rsid w:val="00340457"/>
    <w:rsid w:val="003618E1"/>
    <w:rsid w:val="003C4C28"/>
    <w:rsid w:val="003F4E68"/>
    <w:rsid w:val="00484B95"/>
    <w:rsid w:val="004970BF"/>
    <w:rsid w:val="004B113D"/>
    <w:rsid w:val="004B3E9E"/>
    <w:rsid w:val="004B645C"/>
    <w:rsid w:val="004E34F4"/>
    <w:rsid w:val="00527789"/>
    <w:rsid w:val="00536F7F"/>
    <w:rsid w:val="005B6874"/>
    <w:rsid w:val="00614357"/>
    <w:rsid w:val="00663009"/>
    <w:rsid w:val="006A12C8"/>
    <w:rsid w:val="006B49E0"/>
    <w:rsid w:val="00741D48"/>
    <w:rsid w:val="007726FD"/>
    <w:rsid w:val="007A2DDB"/>
    <w:rsid w:val="007C247B"/>
    <w:rsid w:val="007C4120"/>
    <w:rsid w:val="007F3ED4"/>
    <w:rsid w:val="00826B36"/>
    <w:rsid w:val="0089090A"/>
    <w:rsid w:val="008955A9"/>
    <w:rsid w:val="008C4AC3"/>
    <w:rsid w:val="008D1C03"/>
    <w:rsid w:val="00947138"/>
    <w:rsid w:val="009E14B6"/>
    <w:rsid w:val="00A64784"/>
    <w:rsid w:val="00AB12B4"/>
    <w:rsid w:val="00AD51FC"/>
    <w:rsid w:val="00AF7C11"/>
    <w:rsid w:val="00B31173"/>
    <w:rsid w:val="00BA04E5"/>
    <w:rsid w:val="00BA68DB"/>
    <w:rsid w:val="00BC42C3"/>
    <w:rsid w:val="00BD11D7"/>
    <w:rsid w:val="00BD22DC"/>
    <w:rsid w:val="00C4644D"/>
    <w:rsid w:val="00C7569C"/>
    <w:rsid w:val="00CE2291"/>
    <w:rsid w:val="00CF31B6"/>
    <w:rsid w:val="00D07C51"/>
    <w:rsid w:val="00D84B88"/>
    <w:rsid w:val="00DA7C35"/>
    <w:rsid w:val="00DC67B8"/>
    <w:rsid w:val="00DE4DAE"/>
    <w:rsid w:val="00E5033F"/>
    <w:rsid w:val="00E5320C"/>
    <w:rsid w:val="00F01662"/>
    <w:rsid w:val="00F126ED"/>
    <w:rsid w:val="00FB00D0"/>
    <w:rsid w:val="00FC3ACB"/>
    <w:rsid w:val="00FD0512"/>
    <w:rsid w:val="00FE141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F247"/>
  <w15:chartTrackingRefBased/>
  <w15:docId w15:val="{82886DF6-F36A-44D5-B78F-1487962F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D051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7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3E19-DE98-4D80-987F-9B27285B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4472</Words>
  <Characters>25493</Characters>
  <Application>Microsoft Office Word</Application>
  <DocSecurity>0</DocSecurity>
  <Lines>212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Piškorec</dc:creator>
  <cp:keywords/>
  <dc:description/>
  <cp:lastModifiedBy>Nada Piškorec</cp:lastModifiedBy>
  <cp:revision>73</cp:revision>
  <cp:lastPrinted>2022-12-20T11:27:00Z</cp:lastPrinted>
  <dcterms:created xsi:type="dcterms:W3CDTF">2022-10-25T07:20:00Z</dcterms:created>
  <dcterms:modified xsi:type="dcterms:W3CDTF">2022-12-20T11:40:00Z</dcterms:modified>
</cp:coreProperties>
</file>